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drawing>
          <wp:inline distB="0" distT="0" distL="0" distR="0">
            <wp:extent cx="4102100" cy="1538288"/>
            <wp:effectExtent b="0" l="0" r="0" t="0"/>
            <wp:docPr descr="https://lh6.googleusercontent.com/jhy-2ocp-XSuqgX7sXbV9DP-x3xPy0MH6ls0A0L9A26c_TJlAVbvVSPLK9LG4TPoD_Qwq4zNS4d-8HVCrHhXVFHc_fM1rwDaZRroScf0oOd9ZjwlVhI2eYxjxn_XlN2Ei4MDN8ssuaKZmdjxGw" id="9" name="image2.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2.jpg"/>
                    <pic:cNvPicPr preferRelativeResize="0"/>
                  </pic:nvPicPr>
                  <pic:blipFill>
                    <a:blip r:embed="rId7"/>
                    <a:srcRect b="0" l="0" r="0" t="0"/>
                    <a:stretch>
                      <a:fillRect/>
                    </a:stretch>
                  </pic:blipFill>
                  <pic:spPr>
                    <a:xfrm>
                      <a:off x="0" y="0"/>
                      <a:ext cx="4102100" cy="1538288"/>
                    </a:xfrm>
                    <a:prstGeom prst="rect"/>
                    <a:ln/>
                  </pic:spPr>
                </pic:pic>
              </a:graphicData>
            </a:graphic>
          </wp:inline>
        </w:drawing>
      </w: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2">
            <w:pPr>
              <w:pStyle w:val="Heading5"/>
              <w:spacing w:after="80" w:before="240" w:line="240" w:lineRule="auto"/>
              <w:jc w:val="center"/>
              <w:rPr>
                <w:rFonts w:ascii="Arial" w:cs="Arial" w:eastAsia="Arial" w:hAnsi="Arial"/>
                <w:color w:val="ffffff"/>
              </w:rPr>
            </w:pPr>
            <w:bookmarkStart w:colFirst="0" w:colLast="0" w:name="_heading=h.gjdgxs" w:id="0"/>
            <w:bookmarkEnd w:id="0"/>
            <w:r w:rsidDel="00000000" w:rsidR="00000000" w:rsidRPr="00000000">
              <w:rPr>
                <w:rFonts w:ascii="Arial" w:cs="Arial" w:eastAsia="Arial" w:hAnsi="Arial"/>
                <w:color w:val="ffffff"/>
                <w:rtl w:val="0"/>
              </w:rPr>
              <w:t xml:space="preserve">Georgetown University, Bachelor of Arts in Liberal Studies</w:t>
            </w:r>
          </w:p>
          <w:p w:rsidR="00000000" w:rsidDel="00000000" w:rsidP="00000000" w:rsidRDefault="00000000" w:rsidRPr="00000000" w14:paraId="00000003">
            <w:pPr>
              <w:pStyle w:val="Heading2"/>
              <w:keepNext w:val="1"/>
              <w:keepLines w:val="1"/>
              <w:spacing w:after="120" w:before="360" w:lineRule="auto"/>
              <w:jc w:val="center"/>
              <w:rPr>
                <w:rFonts w:ascii="Arial" w:cs="Arial" w:eastAsia="Arial" w:hAnsi="Arial"/>
                <w:color w:val="ffffff"/>
                <w:sz w:val="28"/>
                <w:szCs w:val="28"/>
              </w:rPr>
            </w:pPr>
            <w:bookmarkStart w:colFirst="0" w:colLast="0" w:name="_heading=h.30j0zll" w:id="1"/>
            <w:bookmarkEnd w:id="1"/>
            <w:r w:rsidDel="00000000" w:rsidR="00000000" w:rsidRPr="00000000">
              <w:rPr>
                <w:rFonts w:ascii="Arial" w:cs="Arial" w:eastAsia="Arial" w:hAnsi="Arial"/>
                <w:color w:val="ffffff"/>
                <w:sz w:val="28"/>
                <w:szCs w:val="28"/>
                <w:rtl w:val="0"/>
              </w:rPr>
              <w:t xml:space="preserve">Let Them Eat Culture (BLHV-201)</w:t>
            </w:r>
          </w:p>
          <w:p w:rsidR="00000000" w:rsidDel="00000000" w:rsidP="00000000" w:rsidRDefault="00000000" w:rsidRPr="00000000" w14:paraId="00000004">
            <w:pPr>
              <w:pStyle w:val="Heading5"/>
              <w:spacing w:after="80" w:before="240" w:lineRule="auto"/>
              <w:jc w:val="center"/>
              <w:rPr>
                <w:rFonts w:ascii="Arial" w:cs="Arial" w:eastAsia="Arial" w:hAnsi="Arial"/>
                <w:color w:val="ffffff"/>
              </w:rPr>
            </w:pPr>
            <w:bookmarkStart w:colFirst="0" w:colLast="0" w:name="_heading=h.1fob9te" w:id="2"/>
            <w:bookmarkEnd w:id="2"/>
            <w:r w:rsidDel="00000000" w:rsidR="00000000" w:rsidRPr="00000000">
              <w:rPr>
                <w:rFonts w:ascii="Arial" w:cs="Arial" w:eastAsia="Arial" w:hAnsi="Arial"/>
                <w:color w:val="ffffff"/>
                <w:rtl w:val="0"/>
              </w:rPr>
              <w:t xml:space="preserve">Summer 2022</w:t>
            </w:r>
          </w:p>
        </w:tc>
      </w:tr>
    </w:tbl>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pStyle w:val="Heading2"/>
        <w:spacing w:after="0" w:before="0" w:lineRule="auto"/>
        <w:rPr/>
      </w:pPr>
      <w:r w:rsidDel="00000000" w:rsidR="00000000" w:rsidRPr="00000000">
        <w:rPr>
          <w:rtl w:val="0"/>
        </w:rPr>
        <w:t xml:space="preserve">Let Them Eat Culture Summer 2022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GEORGETOWN UNIVERSITY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 CONTINUING STUDIES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Summer 2022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23 – Aug 20, 2022; Mondays, 5:15 pm to 9:00 pm (Note: longer course times than usual because of three Monday University summer holidays: Memorial Day, 5/30; Juneteenth, 6/20; July 4th, 7/4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BLHV-201-40: Let them Eat Culture: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History and Politics of Food</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43600" cy="3475355"/>
            <wp:effectExtent b="0" l="0" r="0" t="0"/>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47535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Overview</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Oddly this class is not really about food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directly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Yet, it is about how human culture, politics, and well-being have been dramatically affected by our food—how we grow it, sell it, distribute it, and eat it. Homo sapiens have existed for 250,000 years, yet civilization (and written history) emerges only 10,000 years ago. Why? For 240,000 years human beings existed as hunter gatherers chasing their food. It wasn’t until they made a transition to agriculture and domestication of animals for food that they created permanent settlements leading to a division of labor and written language. Throughout history what we eat and how we produce and distribute it has been central to trade, warfare, and the development of social class. Food has spurred political revolutions and has transformed our biological existence—in some cases for the worst and in others for the better. In the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it is easy to take food for granted. Yet we spend 10 percent of each day, on average, consuming food and drink (…even more time earning enough to buy it). We’ve become disconnected from food production in this is the age of the Happy Meal, reheating rather than cooking, and celebrity chefs on multiple TV networks. We’ve forgotten how much time and energy it once took to produce and prepare food. We’ve lost our knowledge of even what is in our food. In this class you will learn about the food we consume now and what we ate in the past and the very real and important consequences of these choices.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Faculty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M. Gray, Ph.D.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Associate Professor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Georgetown University and the Center for Applied Research in the Apostolate (CARA)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 Fridays by appointment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202-687-0885</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mmg34@georgetown.edu</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Course Books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 Edible History of Humanity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Tom Standage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Publisher : Bloomsbury USA (May 3, 2010)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Paperback : 288 pages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ISBN-10 : 0802719910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ISBN-13 : 978-0802719911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Food in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Reay Tannahill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Publisher : Crown; Illustrated edition (May 10, 1995)</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Paperback : 448 pages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ISBN-10 : 0517884046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ISBN-13 : 978-0517884041</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America Eats: A Social History of U.S. Food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Jennifer Jensen Wallach</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Publisher : Rowman &amp; Littlefield Publishers; Reprint edition (March 12, 2014)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Paperback : 258 pages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ISBN-10 : 1442232188</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ISBN-13 : 978-1442232181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Journal articles from JSTOR (listed below)</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pStyle w:val="Heading2"/>
        <w:spacing w:after="0" w:before="0" w:lineRule="auto"/>
        <w:rPr/>
      </w:pPr>
      <w:r w:rsidDel="00000000" w:rsidR="00000000" w:rsidRPr="00000000">
        <w:rPr>
          <w:rtl w:val="0"/>
        </w:rPr>
        <w:t xml:space="preserve">COURSE REQUIREMENTS</w:t>
      </w:r>
    </w:p>
    <w:p w:rsidR="00000000" w:rsidDel="00000000" w:rsidP="00000000" w:rsidRDefault="00000000" w:rsidRPr="00000000" w14:paraId="00000032">
      <w:pPr>
        <w:pStyle w:val="Heading3"/>
        <w:spacing w:after="0" w:before="0" w:lineRule="auto"/>
        <w:rPr/>
      </w:pPr>
      <w:r w:rsidDel="00000000" w:rsidR="00000000" w:rsidRPr="00000000">
        <w:rPr>
          <w:rtl w:val="0"/>
        </w:rPr>
      </w:r>
    </w:p>
    <w:p w:rsidR="00000000" w:rsidDel="00000000" w:rsidP="00000000" w:rsidRDefault="00000000" w:rsidRPr="00000000" w14:paraId="00000033">
      <w:pPr>
        <w:pStyle w:val="Heading3"/>
        <w:spacing w:after="0" w:before="0" w:lineRule="auto"/>
        <w:rPr/>
      </w:pPr>
      <w:r w:rsidDel="00000000" w:rsidR="00000000" w:rsidRPr="00000000">
        <w:rPr>
          <w:rtl w:val="0"/>
        </w:rPr>
        <w:t xml:space="preserve">Technical Requirements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online student your "classroom" experience will be very different than a traditional student. As part of your online experience, you can expect to:</w:t>
      </w:r>
    </w:p>
    <w:p w:rsidR="00000000" w:rsidDel="00000000" w:rsidP="00000000" w:rsidRDefault="00000000" w:rsidRPr="00000000" w14:paraId="00000035">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via email including sending attachments.</w:t>
      </w:r>
    </w:p>
    <w:p w:rsidR="00000000" w:rsidDel="00000000" w:rsidP="00000000" w:rsidRDefault="00000000" w:rsidRPr="00000000" w14:paraId="00000036">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Navigate the internet using a Web browser.</w:t>
      </w:r>
    </w:p>
    <w:p w:rsidR="00000000" w:rsidDel="00000000" w:rsidP="00000000" w:rsidRDefault="00000000" w:rsidRPr="00000000" w14:paraId="00000037">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office applications such as Microsoft Office or Google Docs to create documents..</w:t>
      </w:r>
    </w:p>
    <w:p w:rsidR="00000000" w:rsidDel="00000000" w:rsidP="00000000" w:rsidRDefault="00000000" w:rsidRPr="00000000" w14:paraId="00000038">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how to submit assignments in Canvas.</w:t>
      </w:r>
    </w:p>
    <w:p w:rsidR="00000000" w:rsidDel="00000000" w:rsidP="00000000" w:rsidRDefault="00000000" w:rsidRPr="00000000" w14:paraId="00000039">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with peers using discussion boards and other platforms.</w:t>
      </w:r>
    </w:p>
    <w:p w:rsidR="00000000" w:rsidDel="00000000" w:rsidP="00000000" w:rsidRDefault="00000000" w:rsidRPr="00000000" w14:paraId="0000003A">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 and download saved files.</w:t>
      </w:r>
    </w:p>
    <w:p w:rsidR="00000000" w:rsidDel="00000000" w:rsidP="00000000" w:rsidRDefault="00000000" w:rsidRPr="00000000" w14:paraId="0000003B">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easy access to the Internet.</w:t>
      </w:r>
    </w:p>
    <w:p w:rsidR="00000000" w:rsidDel="00000000" w:rsidP="00000000" w:rsidRDefault="00000000" w:rsidRPr="00000000" w14:paraId="0000003C">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Navigate Canvas, including using the email component within Canvas.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3"/>
        <w:spacing w:after="0" w:before="0" w:lineRule="auto"/>
        <w:rPr/>
      </w:pPr>
      <w:r w:rsidDel="00000000" w:rsidR="00000000" w:rsidRPr="00000000">
        <w:rPr>
          <w:rtl w:val="0"/>
        </w:rPr>
        <w:t xml:space="preserve">Computer Requirements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need to have sufficient technology and Internet access to complete this course. The requirements are listed by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Canvas in the Instructure GuidesLinks to an external site.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2"/>
        <w:spacing w:after="0" w:before="0" w:lineRule="auto"/>
        <w:rPr/>
      </w:pPr>
      <w:r w:rsidDel="00000000" w:rsidR="00000000" w:rsidRPr="00000000">
        <w:rPr>
          <w:rtl w:val="0"/>
        </w:rPr>
        <w:t xml:space="preserve">COURSE EXPECTATIONS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conducted entirely online, which means students do not have to be on campus to complete any portion of it. Students will participate in the course using Georgetown University's online learning management system called Canvas.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Expectations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consists of 12 weeks. You are expected to do the readings, watch the lecture videos, and to engage with the course material in depth. Your responsibilities include completing all the assignments. Participation is essential to your success in this class. In order to get full credit for participation, you will have to complete all of your discussions.</w:t>
      </w:r>
    </w:p>
    <w:p w:rsidR="00000000" w:rsidDel="00000000" w:rsidP="00000000" w:rsidRDefault="00000000" w:rsidRPr="00000000" w14:paraId="00000046">
      <w:pPr>
        <w:pStyle w:val="Heading3"/>
        <w:spacing w:after="0" w:before="0" w:lineRule="auto"/>
        <w:rPr/>
      </w:pPr>
      <w:r w:rsidDel="00000000" w:rsidR="00000000" w:rsidRPr="00000000">
        <w:rPr>
          <w:rtl w:val="0"/>
        </w:rPr>
      </w:r>
    </w:p>
    <w:p w:rsidR="00000000" w:rsidDel="00000000" w:rsidP="00000000" w:rsidRDefault="00000000" w:rsidRPr="00000000" w14:paraId="00000047">
      <w:pPr>
        <w:pStyle w:val="Heading3"/>
        <w:spacing w:after="0" w:before="0" w:lineRule="auto"/>
        <w:rPr/>
      </w:pPr>
      <w:r w:rsidDel="00000000" w:rsidR="00000000" w:rsidRPr="00000000">
        <w:rPr>
          <w:rtl w:val="0"/>
        </w:rPr>
        <w:t xml:space="preserve">Time Expectations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online classes are designed to meet the same academic standards as our place-based (face-to-face) courses. You can think of each module equal to the same level of participation, commitment, and academic rigor as a face-to-face class. Students should plan on spending approximately 12-15 hours per week on the work for each online module.</w:t>
      </w:r>
    </w:p>
    <w:p w:rsidR="00000000" w:rsidDel="00000000" w:rsidP="00000000" w:rsidRDefault="00000000" w:rsidRPr="00000000" w14:paraId="00000049">
      <w:pPr>
        <w:pStyle w:val="Heading2"/>
        <w:spacing w:after="0" w:before="0" w:lineRule="auto"/>
        <w:rPr/>
      </w:pPr>
      <w:r w:rsidDel="00000000" w:rsidR="00000000" w:rsidRPr="00000000">
        <w:rPr>
          <w:rtl w:val="0"/>
        </w:rPr>
      </w:r>
    </w:p>
    <w:p w:rsidR="00000000" w:rsidDel="00000000" w:rsidP="00000000" w:rsidRDefault="00000000" w:rsidRPr="00000000" w14:paraId="0000004A">
      <w:pPr>
        <w:pStyle w:val="Heading2"/>
        <w:spacing w:after="0" w:before="0" w:lineRule="auto"/>
        <w:rPr/>
      </w:pPr>
      <w:r w:rsidDel="00000000" w:rsidR="00000000" w:rsidRPr="00000000">
        <w:rPr>
          <w:rtl w:val="0"/>
        </w:rPr>
        <w:t xml:space="preserve">ACADEMIC INTEGRITY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are expected to maintain the highest standards of academic and personal integrity in pursuit of their education at Georgetown.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 Code pledge follows: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3"/>
        <w:spacing w:after="0" w:before="0" w:lineRule="auto"/>
        <w:rPr/>
      </w:pPr>
      <w:r w:rsidDel="00000000" w:rsidR="00000000" w:rsidRPr="00000000">
        <w:rPr>
          <w:rtl w:val="0"/>
        </w:rPr>
        <w:t xml:space="preserve">Plagiarism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Gervase Programs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have any doubts about plagiarism, paraphrasing, and the need to credit, check out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Plagiarism.org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pStyle w:val="Heading2"/>
        <w:spacing w:after="0" w:before="0" w:lineRule="auto"/>
        <w:rPr/>
      </w:pPr>
      <w:r w:rsidDel="00000000" w:rsidR="00000000" w:rsidRPr="00000000">
        <w:rPr>
          <w:rtl w:val="0"/>
        </w:rPr>
      </w:r>
    </w:p>
    <w:p w:rsidR="00000000" w:rsidDel="00000000" w:rsidP="00000000" w:rsidRDefault="00000000" w:rsidRPr="00000000" w14:paraId="00000054">
      <w:pPr>
        <w:pStyle w:val="Heading2"/>
        <w:spacing w:after="0" w:before="0" w:lineRule="auto"/>
        <w:rPr/>
      </w:pPr>
      <w:r w:rsidDel="00000000" w:rsidR="00000000" w:rsidRPr="00000000">
        <w:rPr>
          <w:rtl w:val="0"/>
        </w:rPr>
        <w:t xml:space="preserve">COURSE ACTIVITIES AND ASSIGNMENTS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work is due by the assigned due dates. Follow-ups and class participation are contingent on the timely submission of your initial responses.</w:t>
      </w:r>
    </w:p>
    <w:p w:rsidR="00000000" w:rsidDel="00000000" w:rsidP="00000000" w:rsidRDefault="00000000" w:rsidRPr="00000000" w14:paraId="00000056">
      <w:pPr>
        <w:pStyle w:val="Heading3"/>
        <w:spacing w:after="0" w:before="0" w:lineRule="auto"/>
        <w:rPr/>
      </w:pPr>
      <w:r w:rsidDel="00000000" w:rsidR="00000000" w:rsidRPr="00000000">
        <w:rPr>
          <w:rtl w:val="0"/>
        </w:rPr>
      </w:r>
    </w:p>
    <w:p w:rsidR="00000000" w:rsidDel="00000000" w:rsidP="00000000" w:rsidRDefault="00000000" w:rsidRPr="00000000" w14:paraId="00000057">
      <w:pPr>
        <w:pStyle w:val="Heading3"/>
        <w:spacing w:after="0" w:before="0" w:lineRule="auto"/>
        <w:rPr/>
      </w:pPr>
      <w:r w:rsidDel="00000000" w:rsidR="00000000" w:rsidRPr="00000000">
        <w:rPr>
          <w:rtl w:val="0"/>
        </w:rPr>
        <w:t xml:space="preserve">Late Submission Policy: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stated in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Student Handbook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Standards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notify me and obtain my approval if you are unable to complete any assignment by the published submission deadline. I will consider granting extensions for assignments. The request must include the date and time when you intend to submit the assignment.</w:t>
      </w:r>
    </w:p>
    <w:p w:rsidR="00000000" w:rsidDel="00000000" w:rsidP="00000000" w:rsidRDefault="00000000" w:rsidRPr="00000000" w14:paraId="00000059">
      <w:pPr>
        <w:pStyle w:val="Heading3"/>
        <w:spacing w:after="0" w:before="0" w:lineRule="auto"/>
        <w:rPr/>
      </w:pPr>
      <w:r w:rsidDel="00000000" w:rsidR="00000000" w:rsidRPr="00000000">
        <w:rPr>
          <w:rtl w:val="0"/>
        </w:rPr>
      </w:r>
    </w:p>
    <w:p w:rsidR="00000000" w:rsidDel="00000000" w:rsidP="00000000" w:rsidRDefault="00000000" w:rsidRPr="00000000" w14:paraId="0000005A">
      <w:pPr>
        <w:pStyle w:val="Heading3"/>
        <w:spacing w:after="0" w:before="0" w:lineRule="auto"/>
        <w:rPr/>
      </w:pPr>
      <w:r w:rsidDel="00000000" w:rsidR="00000000" w:rsidRPr="00000000">
        <w:rPr>
          <w:rtl w:val="0"/>
        </w:rPr>
        <w:t xml:space="preserve">Assignments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assignments represent 20% of your overall grade. One exam will be given during the semester gauging your grasp of the material. This is 25% of your grade. The centerpiece of the course is a research project on a specific issue related to the politics and history of food of interest to you (e.g., the importance of food in an important historical event, explaining the development and persistence of a particular food culture, explaining the linkage between a food culture and public health outcome). The specific topic will be determined by you in consultation with your professor. Throughout the semester we will be discussing and developing these projects together as a class. Results will be presented at the end of the semester in an informal presentation session. This and class participation will account for 15% of your grade. The final paper detailing your research on your chosen topic should consist of a minimum of 2,400 words. The paper is worth 40% of your grade.</w:t>
      </w:r>
    </w:p>
    <w:p w:rsidR="00000000" w:rsidDel="00000000" w:rsidP="00000000" w:rsidRDefault="00000000" w:rsidRPr="00000000" w14:paraId="0000005C">
      <w:pPr>
        <w:pStyle w:val="Heading3"/>
        <w:spacing w:after="0" w:before="0" w:lineRule="auto"/>
        <w:rPr/>
      </w:pPr>
      <w:r w:rsidDel="00000000" w:rsidR="00000000" w:rsidRPr="00000000">
        <w:rPr>
          <w:rtl w:val="0"/>
        </w:rPr>
      </w:r>
    </w:p>
    <w:p w:rsidR="00000000" w:rsidDel="00000000" w:rsidP="00000000" w:rsidRDefault="00000000" w:rsidRPr="00000000" w14:paraId="0000005D">
      <w:pPr>
        <w:pStyle w:val="Heading3"/>
        <w:spacing w:after="0" w:before="0" w:lineRule="auto"/>
        <w:rPr/>
      </w:pPr>
      <w:r w:rsidDel="00000000" w:rsidR="00000000" w:rsidRPr="00000000">
        <w:rPr>
          <w:rtl w:val="0"/>
        </w:rPr>
        <w:t xml:space="preserve">Citation Style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uses APA or Chicago style for all writing and research assignments.  Resources for this citation style are available through</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Georgetown Library Citation Guide</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APA Style Guidebook</w:t>
        </w:r>
      </w:hyperlink>
      <w:r w:rsidDel="00000000" w:rsidR="00000000" w:rsidRPr="00000000">
        <w:rPr>
          <w:rtl w:val="0"/>
        </w:rPr>
      </w:r>
    </w:p>
    <w:p w:rsidR="00000000" w:rsidDel="00000000" w:rsidP="00000000" w:rsidRDefault="00000000" w:rsidRPr="00000000" w14:paraId="00000061">
      <w:pPr>
        <w:pStyle w:val="Heading2"/>
        <w:spacing w:after="0" w:before="0" w:lineRule="auto"/>
        <w:rPr/>
      </w:pPr>
      <w:r w:rsidDel="00000000" w:rsidR="00000000" w:rsidRPr="00000000">
        <w:rPr>
          <w:rtl w:val="0"/>
        </w:rPr>
      </w:r>
    </w:p>
    <w:p w:rsidR="00000000" w:rsidDel="00000000" w:rsidP="00000000" w:rsidRDefault="00000000" w:rsidRPr="00000000" w14:paraId="00000062">
      <w:pPr>
        <w:pStyle w:val="Heading2"/>
        <w:spacing w:after="0" w:before="0" w:lineRule="auto"/>
        <w:rPr/>
      </w:pPr>
      <w:r w:rsidDel="00000000" w:rsidR="00000000" w:rsidRPr="00000000">
        <w:rPr>
          <w:rtl w:val="0"/>
        </w:rPr>
        <w:t xml:space="preserve">GRADING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Grading in this course will be determine by the following grading scale: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93% to 100%</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90% to 92%</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87% to 89%</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83% to 86%</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80% to 82%</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77% to 79%</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73% to 76%</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70% to 72%</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67% to 69%</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63% to 66%</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    62% and below</w:t>
      </w:r>
    </w:p>
    <w:p w:rsidR="00000000" w:rsidDel="00000000" w:rsidP="00000000" w:rsidRDefault="00000000" w:rsidRPr="00000000" w14:paraId="0000006F">
      <w:pPr>
        <w:pStyle w:val="Heading2"/>
        <w:spacing w:after="0" w:before="0" w:lineRule="auto"/>
        <w:rPr/>
      </w:pPr>
      <w:r w:rsidDel="00000000" w:rsidR="00000000" w:rsidRPr="00000000">
        <w:rPr>
          <w:rtl w:val="0"/>
        </w:rPr>
      </w:r>
    </w:p>
    <w:p w:rsidR="00000000" w:rsidDel="00000000" w:rsidP="00000000" w:rsidRDefault="00000000" w:rsidRPr="00000000" w14:paraId="00000070">
      <w:pPr>
        <w:pStyle w:val="Heading2"/>
        <w:spacing w:after="0" w:before="0" w:lineRule="auto"/>
        <w:rPr/>
      </w:pPr>
      <w:r w:rsidDel="00000000" w:rsidR="00000000" w:rsidRPr="00000000">
        <w:rPr>
          <w:rtl w:val="0"/>
        </w:rPr>
        <w:t xml:space="preserve">ACCOMMODATIONS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disability support services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Georgetown University Academic Resource Center website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are highly encouraged to discuss the documentation and accommodation process with an Academic Resource Center administrator.</w:t>
      </w:r>
    </w:p>
    <w:p w:rsidR="00000000" w:rsidDel="00000000" w:rsidP="00000000" w:rsidRDefault="00000000" w:rsidRPr="00000000" w14:paraId="00000072">
      <w:pPr>
        <w:pStyle w:val="Heading2"/>
        <w:spacing w:after="0" w:before="0" w:lineRule="auto"/>
        <w:rPr/>
      </w:pPr>
      <w:r w:rsidDel="00000000" w:rsidR="00000000" w:rsidRPr="00000000">
        <w:rPr>
          <w:rtl w:val="0"/>
        </w:rPr>
      </w:r>
    </w:p>
    <w:p w:rsidR="00000000" w:rsidDel="00000000" w:rsidP="00000000" w:rsidRDefault="00000000" w:rsidRPr="00000000" w14:paraId="00000073">
      <w:pPr>
        <w:pStyle w:val="Heading2"/>
        <w:spacing w:after="0" w:before="0" w:lineRule="auto"/>
        <w:rPr/>
      </w:pPr>
      <w:r w:rsidDel="00000000" w:rsidR="00000000" w:rsidRPr="00000000">
        <w:rPr>
          <w:rtl w:val="0"/>
        </w:rPr>
        <w:t xml:space="preserve">STUDENT SUPPORT SERVICES</w:t>
      </w:r>
    </w:p>
    <w:p w:rsidR="00000000" w:rsidDel="00000000" w:rsidP="00000000" w:rsidRDefault="00000000" w:rsidRPr="00000000" w14:paraId="00000074">
      <w:pPr>
        <w:pStyle w:val="Heading3"/>
        <w:spacing w:after="0" w:before="0" w:lineRule="auto"/>
        <w:rPr/>
      </w:pPr>
      <w:r w:rsidDel="00000000" w:rsidR="00000000" w:rsidRPr="00000000">
        <w:rPr>
          <w:rtl w:val="0"/>
        </w:rPr>
      </w:r>
    </w:p>
    <w:p w:rsidR="00000000" w:rsidDel="00000000" w:rsidP="00000000" w:rsidRDefault="00000000" w:rsidRPr="00000000" w14:paraId="00000075">
      <w:pPr>
        <w:pStyle w:val="Heading3"/>
        <w:spacing w:after="0" w:before="0" w:lineRule="auto"/>
        <w:rPr/>
      </w:pPr>
      <w:r w:rsidDel="00000000" w:rsidR="00000000" w:rsidRPr="00000000">
        <w:rPr>
          <w:rtl w:val="0"/>
        </w:rPr>
        <w:t xml:space="preserve">Support Services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SCS offers a variety of support systems for students that can be accessed online, at the School of Continuing Studies downtown location, and on the main Georgetown campus:</w:t>
      </w:r>
    </w:p>
    <w:p w:rsidR="00000000" w:rsidDel="00000000" w:rsidP="00000000" w:rsidRDefault="00000000" w:rsidRPr="00000000" w14:paraId="00000077">
      <w:pPr>
        <w:numPr>
          <w:ilvl w:val="0"/>
          <w:numId w:val="4"/>
        </w:numPr>
        <w:spacing w:after="0" w:line="240" w:lineRule="auto"/>
        <w:ind w:left="72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0000ff"/>
            <w:u w:val="single"/>
            <w:rtl w:val="0"/>
          </w:rPr>
          <w:t xml:space="preserve">Academic Resource Center</w:t>
        </w:r>
      </w:hyperlink>
      <w:r w:rsidDel="00000000" w:rsidR="00000000" w:rsidRPr="00000000">
        <w:rPr>
          <w:rtl w:val="0"/>
        </w:rPr>
      </w:r>
    </w:p>
    <w:p w:rsidR="00000000" w:rsidDel="00000000" w:rsidP="00000000" w:rsidRDefault="00000000" w:rsidRPr="00000000" w14:paraId="00000078">
      <w:pPr>
        <w:numPr>
          <w:ilvl w:val="0"/>
          <w:numId w:val="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202-687-8354 | arc@georgetown.edu</w:t>
      </w:r>
    </w:p>
    <w:p w:rsidR="00000000" w:rsidDel="00000000" w:rsidP="00000000" w:rsidRDefault="00000000" w:rsidRPr="00000000" w14:paraId="00000079">
      <w:pPr>
        <w:numPr>
          <w:ilvl w:val="0"/>
          <w:numId w:val="4"/>
        </w:numPr>
        <w:spacing w:after="0" w:line="240" w:lineRule="auto"/>
        <w:ind w:left="72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0000ff"/>
            <w:u w:val="single"/>
            <w:rtl w:val="0"/>
          </w:rPr>
          <w:t xml:space="preserve">Counseling and Psychiatric Services</w:t>
        </w:r>
      </w:hyperlink>
      <w:r w:rsidDel="00000000" w:rsidR="00000000" w:rsidRPr="00000000">
        <w:rPr>
          <w:rtl w:val="0"/>
        </w:rPr>
      </w:r>
    </w:p>
    <w:p w:rsidR="00000000" w:rsidDel="00000000" w:rsidP="00000000" w:rsidRDefault="00000000" w:rsidRPr="00000000" w14:paraId="0000007A">
      <w:pPr>
        <w:numPr>
          <w:ilvl w:val="0"/>
          <w:numId w:val="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202-687-6985</w:t>
      </w:r>
    </w:p>
    <w:p w:rsidR="00000000" w:rsidDel="00000000" w:rsidP="00000000" w:rsidRDefault="00000000" w:rsidRPr="00000000" w14:paraId="0000007B">
      <w:pPr>
        <w:numPr>
          <w:ilvl w:val="0"/>
          <w:numId w:val="4"/>
        </w:numPr>
        <w:spacing w:after="0" w:line="240" w:lineRule="auto"/>
        <w:ind w:left="72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0000ff"/>
            <w:u w:val="single"/>
            <w:rtl w:val="0"/>
          </w:rPr>
          <w:t xml:space="preserve">Institutional Diversity, Equity &amp; Affirmative Action (IDEAA)</w:t>
        </w:r>
      </w:hyperlink>
      <w:r w:rsidDel="00000000" w:rsidR="00000000" w:rsidRPr="00000000">
        <w:rPr>
          <w:rtl w:val="0"/>
        </w:rPr>
      </w:r>
    </w:p>
    <w:p w:rsidR="00000000" w:rsidDel="00000000" w:rsidP="00000000" w:rsidRDefault="00000000" w:rsidRPr="00000000" w14:paraId="0000007C">
      <w:pPr>
        <w:numPr>
          <w:ilvl w:val="0"/>
          <w:numId w:val="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 687-4798</w:t>
      </w:r>
    </w:p>
    <w:p w:rsidR="00000000" w:rsidDel="00000000" w:rsidP="00000000" w:rsidRDefault="00000000" w:rsidRPr="00000000" w14:paraId="0000007D">
      <w:pPr>
        <w:pStyle w:val="Heading3"/>
        <w:spacing w:after="0" w:before="0" w:lineRule="auto"/>
        <w:rPr/>
      </w:pPr>
      <w:r w:rsidDel="00000000" w:rsidR="00000000" w:rsidRPr="00000000">
        <w:rPr>
          <w:rtl w:val="0"/>
        </w:rPr>
      </w:r>
    </w:p>
    <w:p w:rsidR="00000000" w:rsidDel="00000000" w:rsidP="00000000" w:rsidRDefault="00000000" w:rsidRPr="00000000" w14:paraId="0000007E">
      <w:pPr>
        <w:pStyle w:val="Heading3"/>
        <w:spacing w:after="0" w:before="0" w:lineRule="auto"/>
        <w:rPr/>
      </w:pPr>
      <w:r w:rsidDel="00000000" w:rsidR="00000000" w:rsidRPr="00000000">
        <w:rPr>
          <w:rtl w:val="0"/>
        </w:rPr>
        <w:t xml:space="preserve">Georgetown Library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enrolled in online School of Continuing Studies SCS coursework have access to the University Library System’s eResources, including 500+ research databases, 1.5+ million ebooks, and thousands of periodicals and other multimedia files (films, webinars, music, and images). Students can access these resources through the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Library’s Homepage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using their University username (NetID) and password (this is the same login information used to access email, BlackBoard, etc.). The Library does not mail physical items to students.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Services &amp; Resources Guide for Online Students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additional information.</w:t>
      </w:r>
    </w:p>
    <w:p w:rsidR="00000000" w:rsidDel="00000000" w:rsidP="00000000" w:rsidRDefault="00000000" w:rsidRPr="00000000" w14:paraId="00000082">
      <w:pPr>
        <w:pStyle w:val="Heading3"/>
        <w:spacing w:after="0" w:before="0" w:lineRule="auto"/>
        <w:rPr/>
      </w:pPr>
      <w:r w:rsidDel="00000000" w:rsidR="00000000" w:rsidRPr="00000000">
        <w:rPr>
          <w:rtl w:val="0"/>
        </w:rPr>
      </w:r>
    </w:p>
    <w:p w:rsidR="00000000" w:rsidDel="00000000" w:rsidP="00000000" w:rsidRDefault="00000000" w:rsidRPr="00000000" w14:paraId="00000083">
      <w:pPr>
        <w:pStyle w:val="Heading3"/>
        <w:spacing w:after="0" w:before="0" w:lineRule="auto"/>
        <w:rPr/>
      </w:pPr>
      <w:r w:rsidDel="00000000" w:rsidR="00000000" w:rsidRPr="00000000">
        <w:rPr>
          <w:rtl w:val="0"/>
        </w:rPr>
        <w:t xml:space="preserve">Research Guide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Management program has an extensive online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Library Research Guide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designed for the subject and research specifications of our program. This Guide will give you direct access to the library resources central to your course research work.</w:t>
      </w:r>
    </w:p>
    <w:p w:rsidR="00000000" w:rsidDel="00000000" w:rsidP="00000000" w:rsidRDefault="00000000" w:rsidRPr="00000000" w14:paraId="00000085">
      <w:pPr>
        <w:pStyle w:val="Heading3"/>
        <w:spacing w:after="0" w:before="0" w:lineRule="auto"/>
        <w:rPr/>
      </w:pPr>
      <w:r w:rsidDel="00000000" w:rsidR="00000000" w:rsidRPr="00000000">
        <w:rPr>
          <w:rtl w:val="0"/>
        </w:rPr>
      </w:r>
    </w:p>
    <w:p w:rsidR="00000000" w:rsidDel="00000000" w:rsidP="00000000" w:rsidRDefault="00000000" w:rsidRPr="00000000" w14:paraId="00000086">
      <w:pPr>
        <w:pStyle w:val="Heading3"/>
        <w:spacing w:after="0" w:before="0" w:lineRule="auto"/>
        <w:rPr/>
      </w:pPr>
      <w:r w:rsidDel="00000000" w:rsidR="00000000" w:rsidRPr="00000000">
        <w:rPr>
          <w:rtl w:val="0"/>
        </w:rPr>
        <w:t xml:space="preserve">Learning Resources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SCS offers a host of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learning resources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its students. Two that you might find particularly helpful in this course are the </w:t>
      </w: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Writing Center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Refworks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hyperlink r:id="rId27">
        <w:r w:rsidDel="00000000" w:rsidR="00000000" w:rsidRPr="00000000">
          <w:rPr>
            <w:rFonts w:ascii="Times New Roman" w:cs="Times New Roman" w:eastAsia="Times New Roman" w:hAnsi="Times New Roman"/>
            <w:color w:val="0000ff"/>
            <w:u w:val="single"/>
            <w:rtl w:val="0"/>
          </w:rPr>
          <w:t xml:space="preserve">Writing Center</w:t>
        </w:r>
      </w:hyperlink>
      <w:r w:rsidDel="00000000" w:rsidR="00000000" w:rsidRPr="00000000">
        <w:rPr>
          <w:rFonts w:ascii="Times New Roman" w:cs="Times New Roman" w:eastAsia="Times New Roman" w:hAnsi="Times New Roman"/>
          <w:rtl w:val="0"/>
        </w:rPr>
        <w:t xml:space="preserve"> offers professional writing support through its online peer tutoring service.</w:t>
      </w:r>
    </w:p>
    <w:p w:rsidR="00000000" w:rsidDel="00000000" w:rsidP="00000000" w:rsidRDefault="00000000" w:rsidRPr="00000000" w14:paraId="00000089">
      <w:pPr>
        <w:numPr>
          <w:ilvl w:val="0"/>
          <w:numId w:val="2"/>
        </w:numPr>
        <w:spacing w:after="0" w:line="240" w:lineRule="auto"/>
        <w:ind w:left="720" w:hanging="36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0000ff"/>
            <w:u w:val="single"/>
            <w:rtl w:val="0"/>
          </w:rPr>
          <w:t xml:space="preserve">Refworks</w:t>
        </w:r>
      </w:hyperlink>
      <w:r w:rsidDel="00000000" w:rsidR="00000000" w:rsidRPr="00000000">
        <w:rPr>
          <w:rFonts w:ascii="Times New Roman" w:cs="Times New Roman" w:eastAsia="Times New Roman" w:hAnsi="Times New Roman"/>
          <w:rtl w:val="0"/>
        </w:rPr>
        <w:t xml:space="preserve"> is an online research management tool that aids in organizing, storing, and presenting citation sources for papers and projects.</w:t>
      </w:r>
    </w:p>
    <w:p w:rsidR="00000000" w:rsidDel="00000000" w:rsidP="00000000" w:rsidRDefault="00000000" w:rsidRPr="00000000" w14:paraId="0000008A">
      <w:pPr>
        <w:pStyle w:val="Heading3"/>
        <w:spacing w:after="0" w:before="0" w:lineRule="auto"/>
        <w:rPr/>
      </w:pPr>
      <w:r w:rsidDel="00000000" w:rsidR="00000000" w:rsidRPr="00000000">
        <w:rPr>
          <w:rtl w:val="0"/>
        </w:rPr>
      </w:r>
    </w:p>
    <w:p w:rsidR="00000000" w:rsidDel="00000000" w:rsidP="00000000" w:rsidRDefault="00000000" w:rsidRPr="00000000" w14:paraId="0000008B">
      <w:pPr>
        <w:pStyle w:val="Heading3"/>
        <w:spacing w:after="0" w:before="0" w:lineRule="auto"/>
        <w:rPr/>
      </w:pPr>
      <w:r w:rsidDel="00000000" w:rsidR="00000000" w:rsidRPr="00000000">
        <w:rPr>
          <w:rtl w:val="0"/>
        </w:rPr>
        <w:t xml:space="preserve">Technical Support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on the Help link (on the bottom-left corner in Canvas) to reach Canvas Support, including the </w:t>
      </w: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Canvas Student GuideLinks to an external site.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24 hour Canvas Support Hotline at 855-338-2770.</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course we will use Zoom. This enables users to conduct synchronous (“real-time”) conferences, presentations, lectures, meetings, office hours and group chats via audio, video, text chat and content sharing. </w:t>
      </w:r>
      <w:hyperlink r:id="rId3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Technical support for Zoom is available.</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COMMUNICATIONS GUIDELINES</w:t>
      </w:r>
    </w:p>
    <w:p w:rsidR="00000000" w:rsidDel="00000000" w:rsidP="00000000" w:rsidRDefault="00000000" w:rsidRPr="00000000" w14:paraId="00000091">
      <w:pPr>
        <w:pStyle w:val="Heading3"/>
        <w:spacing w:after="0" w:before="0" w:lineRule="auto"/>
        <w:rPr/>
      </w:pPr>
      <w:r w:rsidDel="00000000" w:rsidR="00000000" w:rsidRPr="00000000">
        <w:rPr>
          <w:rtl w:val="0"/>
        </w:rPr>
      </w:r>
    </w:p>
    <w:p w:rsidR="00000000" w:rsidDel="00000000" w:rsidP="00000000" w:rsidRDefault="00000000" w:rsidRPr="00000000" w14:paraId="00000092">
      <w:pPr>
        <w:pStyle w:val="Heading3"/>
        <w:spacing w:after="0" w:before="0" w:lineRule="auto"/>
        <w:rPr/>
      </w:pPr>
      <w:r w:rsidDel="00000000" w:rsidR="00000000" w:rsidRPr="00000000">
        <w:rPr>
          <w:rtl w:val="0"/>
        </w:rPr>
        <w:t xml:space="preserve">Netiquette Guidelines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96">
      <w:pPr>
        <w:pStyle w:val="Heading3"/>
        <w:spacing w:after="0" w:before="0" w:lineRule="auto"/>
        <w:rPr/>
      </w:pPr>
      <w:r w:rsidDel="00000000" w:rsidR="00000000" w:rsidRPr="00000000">
        <w:rPr>
          <w:rtl w:val="0"/>
        </w:rPr>
      </w:r>
    </w:p>
    <w:p w:rsidR="00000000" w:rsidDel="00000000" w:rsidP="00000000" w:rsidRDefault="00000000" w:rsidRPr="00000000" w14:paraId="00000097">
      <w:pPr>
        <w:pStyle w:val="Heading3"/>
        <w:spacing w:after="0" w:before="0" w:lineRule="auto"/>
        <w:rPr/>
      </w:pPr>
      <w:r w:rsidDel="00000000" w:rsidR="00000000" w:rsidRPr="00000000">
        <w:rPr>
          <w:rtl w:val="0"/>
        </w:rPr>
        <w:t xml:space="preserve">Statement of Student Conduct, Civility, and Engagement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cybercivility are expected of all students, in all campus spaces.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3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Graduate Professional Studies Student Handbook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questions about the Code of Student Conduct, please review the information provided by the </w:t>
      </w:r>
      <w:hyperlink r:id="rId3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Office of Student Conduct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D">
      <w:pPr>
        <w:pStyle w:val="Heading2"/>
        <w:spacing w:after="0" w:before="0" w:lineRule="auto"/>
        <w:rPr/>
      </w:pPr>
      <w:r w:rsidDel="00000000" w:rsidR="00000000" w:rsidRPr="00000000">
        <w:rPr>
          <w:rtl w:val="0"/>
        </w:rPr>
      </w:r>
    </w:p>
    <w:p w:rsidR="00000000" w:rsidDel="00000000" w:rsidP="00000000" w:rsidRDefault="00000000" w:rsidRPr="00000000" w14:paraId="0000009E">
      <w:pPr>
        <w:pStyle w:val="Heading2"/>
        <w:spacing w:after="0" w:before="0" w:lineRule="auto"/>
        <w:rPr/>
      </w:pPr>
      <w:r w:rsidDel="00000000" w:rsidR="00000000" w:rsidRPr="00000000">
        <w:rPr>
          <w:rtl w:val="0"/>
        </w:rPr>
        <w:t xml:space="preserve">Communication with Peers</w:t>
      </w:r>
    </w:p>
    <w:p w:rsidR="00000000" w:rsidDel="00000000" w:rsidP="00000000" w:rsidRDefault="00000000" w:rsidRPr="00000000" w14:paraId="0000009F">
      <w:pPr>
        <w:pStyle w:val="Heading3"/>
        <w:spacing w:after="0" w:before="0" w:lineRule="auto"/>
        <w:rPr/>
      </w:pPr>
      <w:r w:rsidDel="00000000" w:rsidR="00000000" w:rsidRPr="00000000">
        <w:rPr>
          <w:rtl w:val="0"/>
        </w:rPr>
      </w:r>
    </w:p>
    <w:p w:rsidR="00000000" w:rsidDel="00000000" w:rsidP="00000000" w:rsidRDefault="00000000" w:rsidRPr="00000000" w14:paraId="000000A0">
      <w:pPr>
        <w:pStyle w:val="Heading3"/>
        <w:spacing w:after="0" w:before="0" w:lineRule="auto"/>
        <w:rPr/>
      </w:pPr>
      <w:r w:rsidDel="00000000" w:rsidR="00000000" w:rsidRPr="00000000">
        <w:rPr>
          <w:rtl w:val="0"/>
        </w:rPr>
        <w:t xml:space="preserve">Notifications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course we will use Canvas to send email for private messages. You can either check your messages in the Canvas system or set your notifications to your preferred method of contact.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check your messages at least once per day. When submitting messages, please do the following:</w:t>
      </w:r>
    </w:p>
    <w:p w:rsidR="00000000" w:rsidDel="00000000" w:rsidP="00000000" w:rsidRDefault="00000000" w:rsidRPr="00000000" w14:paraId="000000A4">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 a subject in the subject box that describes the email content with your name and module.</w:t>
      </w:r>
    </w:p>
    <w:p w:rsidR="00000000" w:rsidDel="00000000" w:rsidP="00000000" w:rsidRDefault="00000000" w:rsidRPr="00000000" w14:paraId="000000A5">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send messages asking general information about the class, please post those in the General Questions Discussion Board Forum.</w:t>
      </w:r>
    </w:p>
    <w:p w:rsidR="00000000" w:rsidDel="00000000" w:rsidP="00000000" w:rsidRDefault="00000000" w:rsidRPr="00000000" w14:paraId="000000A6">
      <w:pPr>
        <w:pStyle w:val="Heading3"/>
        <w:spacing w:after="0" w:before="0" w:lineRule="auto"/>
        <w:rPr/>
      </w:pPr>
      <w:r w:rsidDel="00000000" w:rsidR="00000000" w:rsidRPr="00000000">
        <w:rPr>
          <w:rtl w:val="0"/>
        </w:rPr>
      </w:r>
    </w:p>
    <w:p w:rsidR="00000000" w:rsidDel="00000000" w:rsidP="00000000" w:rsidRDefault="00000000" w:rsidRPr="00000000" w14:paraId="000000A7">
      <w:pPr>
        <w:pStyle w:val="Heading3"/>
        <w:spacing w:after="0" w:before="0" w:lineRule="auto"/>
        <w:rPr/>
      </w:pPr>
      <w:r w:rsidDel="00000000" w:rsidR="00000000" w:rsidRPr="00000000">
        <w:rPr>
          <w:rtl w:val="0"/>
        </w:rPr>
        <w:t xml:space="preserve">Turnaround and Feedback</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concern and send me a message, you can expect a response within one business days. Please allow two business days for assessment submission feedback.</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pStyle w:val="Heading2"/>
        <w:spacing w:after="0" w:before="0" w:lineRule="auto"/>
        <w:rPr/>
      </w:pPr>
      <w:r w:rsidDel="00000000" w:rsidR="00000000" w:rsidRPr="00000000">
        <w:rPr>
          <w:rtl w:val="0"/>
        </w:rPr>
        <w:t xml:space="preserve">Copyright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information about intellectual property and copyright can be found here: </w:t>
      </w:r>
      <w:hyperlink r:id="rId3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https://www.library.georgetown.edu/copyright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information about computer acceptable use policy and intellectual property can be found here: </w:t>
      </w:r>
      <w:hyperlink r:id="rId3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https://security.georgetown.edu/it-policies-procedures/computer-systems-aup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pStyle w:val="Heading2"/>
        <w:spacing w:after="0" w:before="0" w:lineRule="auto"/>
        <w:rPr/>
      </w:pPr>
      <w:r w:rsidDel="00000000" w:rsidR="00000000" w:rsidRPr="00000000">
        <w:rPr>
          <w:rtl w:val="0"/>
        </w:rPr>
        <w:t xml:space="preserve">Title IX at Georgetown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https://titleix.georgetown.edu/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pStyle w:val="Heading2"/>
        <w:spacing w:after="0" w:before="0" w:lineRule="auto"/>
        <w:rPr/>
      </w:pPr>
      <w:r w:rsidDel="00000000" w:rsidR="00000000" w:rsidRPr="00000000">
        <w:rPr>
          <w:rtl w:val="0"/>
        </w:rPr>
      </w:r>
    </w:p>
    <w:p w:rsidR="00000000" w:rsidDel="00000000" w:rsidP="00000000" w:rsidRDefault="00000000" w:rsidRPr="00000000" w14:paraId="000000B5">
      <w:pPr>
        <w:pStyle w:val="Heading2"/>
        <w:spacing w:after="0" w:before="0" w:lineRule="auto"/>
        <w:rPr/>
      </w:pPr>
      <w:r w:rsidDel="00000000" w:rsidR="00000000" w:rsidRPr="00000000">
        <w:rPr>
          <w:rtl w:val="0"/>
        </w:rPr>
        <w:t xml:space="preserve">SEXUAL MISCONDUCT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If you disclose an incident of sexual misconduct to a professor in or outside of the classroom (with the exception of disclosures in papers), that faculty member must report the incident to 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w:t>
      </w:r>
      <w:hyperlink r:id="rId3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Sexual Misconduct Website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B9">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Education Services for Sexual Assault Response and Prevention: confidential email </w:t>
      </w:r>
      <w:hyperlink r:id="rId37">
        <w:r w:rsidDel="00000000" w:rsidR="00000000" w:rsidRPr="00000000">
          <w:rPr>
            <w:rFonts w:ascii="Times New Roman" w:cs="Times New Roman" w:eastAsia="Times New Roman" w:hAnsi="Times New Roman"/>
            <w:color w:val="0000ff"/>
            <w:u w:val="single"/>
            <w:rtl w:val="0"/>
          </w:rPr>
          <w:t xml:space="preserve">sarp@georgetown.edu</w:t>
        </w:r>
      </w:hyperlink>
      <w:r w:rsidDel="00000000" w:rsidR="00000000" w:rsidRPr="00000000">
        <w:rPr>
          <w:rtl w:val="0"/>
        </w:rPr>
      </w:r>
    </w:p>
    <w:p w:rsidR="00000000" w:rsidDel="00000000" w:rsidP="00000000" w:rsidRDefault="00000000" w:rsidRPr="00000000" w14:paraId="000000BA">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Counseling and Psychiatric Services (CAPS): 202. 687.6985 or after hours, call 202. 444.7243 and ask for the on-call CAPS clinician.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for supporting our students impacted by sexual violence. If interested, other helpful more general resources are included below:</w:t>
      </w:r>
    </w:p>
    <w:p w:rsidR="00000000" w:rsidDel="00000000" w:rsidP="00000000" w:rsidRDefault="00000000" w:rsidRPr="00000000" w14:paraId="000000BD">
      <w:pPr>
        <w:numPr>
          <w:ilvl w:val="0"/>
          <w:numId w:val="6"/>
        </w:numPr>
        <w:spacing w:after="0" w:line="240" w:lineRule="auto"/>
        <w:ind w:left="720" w:hanging="360"/>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0000ff"/>
            <w:u w:val="single"/>
            <w:rtl w:val="0"/>
          </w:rPr>
          <w:t xml:space="preserve">Georgetown Self-Care Resource Guide</w:t>
        </w:r>
      </w:hyperlink>
      <w:r w:rsidDel="00000000" w:rsidR="00000000" w:rsidRPr="00000000">
        <w:rPr>
          <w:rtl w:val="0"/>
        </w:rPr>
      </w:r>
    </w:p>
    <w:p w:rsidR="00000000" w:rsidDel="00000000" w:rsidP="00000000" w:rsidRDefault="00000000" w:rsidRPr="00000000" w14:paraId="000000BE">
      <w:pPr>
        <w:numPr>
          <w:ilvl w:val="0"/>
          <w:numId w:val="6"/>
        </w:numPr>
        <w:spacing w:after="0" w:line="240" w:lineRule="auto"/>
        <w:ind w:left="720" w:hanging="360"/>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0000ff"/>
            <w:u w:val="single"/>
            <w:rtl w:val="0"/>
          </w:rPr>
          <w:t xml:space="preserve">Georgetown Wellness Wheel</w:t>
        </w:r>
      </w:hyperlink>
      <w:r w:rsidDel="00000000" w:rsidR="00000000" w:rsidRPr="00000000">
        <w:rPr>
          <w:rtl w:val="0"/>
        </w:rPr>
      </w:r>
    </w:p>
    <w:p w:rsidR="00000000" w:rsidDel="00000000" w:rsidP="00000000" w:rsidRDefault="00000000" w:rsidRPr="00000000" w14:paraId="000000BF">
      <w:pPr>
        <w:numPr>
          <w:ilvl w:val="0"/>
          <w:numId w:val="6"/>
        </w:numPr>
        <w:spacing w:after="0" w:line="240" w:lineRule="auto"/>
        <w:ind w:left="720" w:hanging="360"/>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0000ff"/>
            <w:u w:val="single"/>
            <w:rtl w:val="0"/>
          </w:rPr>
          <w:t xml:space="preserve">Georgetown Guide to Recognizing Students in Distress </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pStyle w:val="Heading2"/>
        <w:spacing w:after="0" w:before="0" w:lineRule="auto"/>
        <w:rPr/>
      </w:pPr>
      <w:r w:rsidDel="00000000" w:rsidR="00000000" w:rsidRPr="00000000">
        <w:rPr>
          <w:rtl w:val="0"/>
        </w:rPr>
        <w:t xml:space="preserve">PREGNANCY ADJUSTMENTS AND ACCOMMODATION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seeking a pregnancy adjustment or accommodation should follow the process laid out at the </w:t>
      </w:r>
      <w:hyperlink r:id="rId4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Pregnancy Adjustments and Accommodations for Students webpage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4">
      <w:pPr>
        <w:pStyle w:val="Heading2"/>
        <w:spacing w:after="0" w:before="0" w:lineRule="auto"/>
        <w:rPr/>
      </w:pPr>
      <w:r w:rsidDel="00000000" w:rsidR="00000000" w:rsidRPr="00000000">
        <w:rPr>
          <w:rtl w:val="0"/>
        </w:rPr>
      </w:r>
    </w:p>
    <w:p w:rsidR="00000000" w:rsidDel="00000000" w:rsidP="00000000" w:rsidRDefault="00000000" w:rsidRPr="00000000" w14:paraId="000000C5">
      <w:pPr>
        <w:pStyle w:val="Heading2"/>
        <w:spacing w:after="0" w:before="0" w:lineRule="auto"/>
        <w:rPr/>
      </w:pPr>
      <w:r w:rsidDel="00000000" w:rsidR="00000000" w:rsidRPr="00000000">
        <w:rPr>
          <w:rtl w:val="0"/>
        </w:rPr>
        <w:t xml:space="preserve">COURSE SCHEDULE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schedule will be followed but is not a contract.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Course Schedule</w:t>
      </w:r>
      <w:r w:rsidDel="00000000" w:rsidR="00000000" w:rsidRPr="00000000">
        <w:rPr>
          <w:rtl w:val="0"/>
        </w:rPr>
      </w:r>
    </w:p>
    <w:tbl>
      <w:tblPr>
        <w:tblStyle w:val="Table2"/>
        <w:tblW w:w="9015.0" w:type="dxa"/>
        <w:jc w:val="left"/>
        <w:tblInd w:w="0.0" w:type="dxa"/>
        <w:tblLayout w:type="fixed"/>
        <w:tblLook w:val="0400"/>
      </w:tblPr>
      <w:tblGrid>
        <w:gridCol w:w="4470"/>
        <w:gridCol w:w="4545"/>
        <w:tblGridChange w:id="0">
          <w:tblGrid>
            <w:gridCol w:w="4470"/>
            <w:gridCol w:w="4545"/>
          </w:tblGrid>
        </w:tblGridChange>
      </w:tblGrid>
      <w:tr>
        <w:trPr>
          <w:cantSplit w:val="0"/>
          <w:tblHeader w:val="0"/>
        </w:trPr>
        <w:tc>
          <w:tcP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Class and topics</w:t>
            </w:r>
            <w:r w:rsidDel="00000000" w:rsidR="00000000" w:rsidRPr="00000000">
              <w:rPr>
                <w:rtl w:val="0"/>
              </w:rPr>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Primary readings and multi-media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 23-29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the Table: Introduction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 Scratch-made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Tannahill Chs. 1-6</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Beginning; Cooking in 10,000 BC; Changing the Face of the Earth; The First Civilization; Ancient Greece; Imperial Rome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The Anthropology of Food and Eating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Sidney W. Mintz, Christine M. Du Bois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Annual Review of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31, (2002), pp. 99-119</w:t>
            </w:r>
          </w:p>
        </w:tc>
      </w:tr>
      <w:tr>
        <w:trPr>
          <w:cantSplit w:val="0"/>
          <w:tblHeader w:val="0"/>
        </w:trPr>
        <w:tc>
          <w:tcPr>
            <w:shd w:fill="bfbfbf" w:val="clea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Memorial Day Week</w:t>
            </w:r>
          </w:p>
        </w:tc>
        <w:tc>
          <w:tcPr>
            <w:shd w:fill="bfbfbf" w:val="cle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 6-12:</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-Evolutionary food</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Great Transition: Hunter-gatherers adopt agriculture… and civilization</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and Class in the Ancient World: Egypt, Rome, and Greece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Standage Chs. 1-4</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Invention of Farming; The Roots of Modernity; Food, Wealth and Power; Follow the Food</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Grasses in Ancient Egypt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Loutfy Boulos, Ahmed Gamal-El-Din Fahmy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Kew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62, No. 3 (2007), pp. 507-511</w:t>
            </w:r>
          </w:p>
        </w:tc>
      </w:tr>
      <w:tr>
        <w:trPr>
          <w:cantSplit w:val="0"/>
          <w:tblHeader w:val="0"/>
        </w:trPr>
        <w:tc>
          <w:tcP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 13-19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Birth of the Great Food Families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-Eastern Food Cultures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-Plague: Fewer People, Bigger People</w:t>
            </w:r>
          </w:p>
        </w:tc>
        <w:tc>
          <w:tcP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Tannahill Chs. 7-13</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Silent Centuries; India; Central Asia; China; Supplying the Towns; The Late Medieval Table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Baking for the Common Good: A Reassessment of the Assize of Bread in Medieval England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James Davis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Economic History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Series, Vol. 57, No. 3 (Aug., 2004), pp. 465-502</w:t>
            </w:r>
          </w:p>
        </w:tc>
      </w:tr>
      <w:tr>
        <w:trPr>
          <w:cantSplit w:val="0"/>
          <w:tblHeader w:val="0"/>
        </w:trPr>
        <w:tc>
          <w:tcPr>
            <w:shd w:fill="bfbfbf" w:val="cle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Juneteenth Week</w:t>
            </w:r>
          </w:p>
        </w:tc>
        <w:tc>
          <w:tcPr>
            <w:shd w:fill="bfbfbf" w:val="cle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 27-July 3:</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-Trade, Globalization, and Food Fusion in the Age of Exploration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origin and evolution of ancient and classical food culture that persists today</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 Fieldwork</w:t>
            </w:r>
          </w:p>
        </w:tc>
        <w:tc>
          <w:tcP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Standage Chs. 5-6</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Splinters of Paradise; Seeds of Empire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The Problem of Bread and the French Revolution at Bordeaux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Richard Munthe Brace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American Historical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51, No. 4 (Jul., 1946), pp. 649-667</w:t>
            </w:r>
          </w:p>
        </w:tc>
      </w:tr>
      <w:tr>
        <w:trPr>
          <w:cantSplit w:val="0"/>
          <w:tblHeader w:val="0"/>
        </w:trPr>
        <w:tc>
          <w:tcPr>
            <w:shd w:fill="bfbfbf" w:val="clea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July 4 Week</w:t>
            </w:r>
          </w:p>
        </w:tc>
        <w:tc>
          <w:tcPr>
            <w:shd w:fill="bfbfbf" w:val="clea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July 11-17:</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American Food Cultures</w:t>
            </w:r>
          </w:p>
        </w:tc>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Wallach Chs. 1-2</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Cuisine of Contact; Food and the Founding</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Tannahill Chs. 14-16</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World; The Americas; Food for the Traveller</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Standage Chs. 7-8</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World, New Foods; The Steam Engine and the Potato</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Slavery and American Agricultural History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Gavin Wright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Agricultural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77, No. 4 (Autumn, 2003), pp. 527-552</w:t>
            </w:r>
          </w:p>
        </w:tc>
      </w:tr>
      <w:tr>
        <w:trPr>
          <w:cantSplit w:val="0"/>
          <w:tblHeader w:val="0"/>
        </w:trPr>
        <w:tc>
          <w:tcP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 18-July 24:</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Exam</w:t>
            </w:r>
            <w:r w:rsidDel="00000000" w:rsidR="00000000" w:rsidRPr="00000000">
              <w:rPr>
                <w:rtl w:val="0"/>
              </w:rPr>
            </w:r>
          </w:p>
        </w:tc>
        <w:tc>
          <w:tcP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Wallach Chs. 3-4</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Foodways in an Era of Expansion and Immigration; Technology and Taste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Tannahill Chs. 17-20</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Gastronomic Grand Tour I &amp; II; The Industrial Revolution; The Food-supply Revolution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Health and Diet in 19th-Century America: A Food Historian's Point of View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Alice Ross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Historical Archaeology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27, No. 2 (1993), pp. 42-56</w:t>
            </w:r>
          </w:p>
        </w:tc>
      </w:tr>
      <w:tr>
        <w:trPr>
          <w:cantSplit w:val="0"/>
          <w:tblHeader w:val="0"/>
        </w:trPr>
        <w:tc>
          <w:tcP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 1-7:</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Science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 Food Analysis</w:t>
            </w:r>
          </w:p>
        </w:tc>
        <w:tc>
          <w:tcP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Tannahill Chs. 21-Epilogue</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Scientific Revolution; Confused New World; Epilogue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Standage Chs. 9-10</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Fuel of War; Food Fight</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Food in Films: A Star Is Born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Steve Zimmerman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Gastronomica: The Journal of Food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9, No. 2 (Spring 2009), pp. 25-34</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Multi-media: </w:t>
            </w:r>
            <w:hyperlink r:id="rId4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UK doctor switches to 80% ULTRA-processed food diet for 30 days</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 8-14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-Fast Food Conquers Quickly and Transforms All Food</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-Industry, Technology, Capitalism: Food Modernity from Cooking Local to Reheating Global Food (i.e., The revolution will be microwaved… and it will be in nugget form)</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 Reviewing a Food documentary</w:t>
            </w:r>
          </w:p>
        </w:tc>
        <w:tc>
          <w:tcP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Wallach Chs. 5-6</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and the American Appetite; The Pious or Patriotic Stomach</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5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Making Famine History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Cormac Ó Gráda</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Economic Literature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45, No. 1 (Mar., 2007), pp. 5-38 </w:t>
            </w:r>
          </w:p>
        </w:tc>
      </w:tr>
      <w:tr>
        <w:trPr>
          <w:cantSplit w:val="0"/>
          <w:tblHeader w:val="0"/>
        </w:trPr>
        <w:tc>
          <w:tcP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 15-20:</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-Ethical Food Movements: Vegetarians, Vegans, and Animal Rights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Matters: Food and Life Expectancy</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-Foodies Fight Back: The Modern Food Movement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-Luxury Food and the Celebrity Chef</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Politics and Policy of Poverty and Hunger in the “Developed” World</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Multimodal Transport: A Global Grocery</w:t>
            </w:r>
          </w:p>
        </w:tc>
        <w:tc>
          <w:tcP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Standage Chs. 11-12</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Feeding the World; Paradoxes of Plenty</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Wallach Chs. 7-8</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Habits and Racial Thinking; The Politics of Food</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JSTOR</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5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Food Porn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Anne E. McBride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Gastronomica: The Journal of Food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10, No. 1 (Winter 2010), pp. 38-46 “</w:t>
            </w:r>
            <w:hyperlink r:id="rId5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Trash Eaters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Scarlett Lindeman</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Gastronomica: The Journal of Food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12, No. 1 (Spring 2012), pp. 75-82</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Final Paper</w:t>
            </w:r>
          </w:p>
        </w:tc>
        <w:tc>
          <w:tcPr>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Paper due Aug. 21</w:t>
            </w:r>
            <w:r w:rsidDel="00000000" w:rsidR="00000000" w:rsidRPr="00000000">
              <w:rPr>
                <w:rtl w:val="0"/>
              </w:rPr>
            </w:r>
          </w:p>
        </w:tc>
      </w:tr>
    </w:tbl>
    <w:p w:rsidR="00000000" w:rsidDel="00000000" w:rsidP="00000000" w:rsidRDefault="00000000" w:rsidRPr="00000000" w14:paraId="0000012F">
      <w:pPr>
        <w:spacing w:after="0" w:line="240" w:lineRule="auto"/>
        <w:rPr>
          <w:rFonts w:ascii="Times New Roman" w:cs="Times New Roman" w:eastAsia="Times New Roman" w:hAnsi="Times New Roman"/>
        </w:rPr>
      </w:pPr>
      <w:r w:rsidDel="00000000" w:rsidR="00000000" w:rsidRPr="00000000">
        <w:rPr>
          <w:rtl w:val="0"/>
        </w:rPr>
      </w:r>
    </w:p>
    <w:sectPr>
      <w:footerReference r:id="rId5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982702"/>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982702"/>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C02A4"/>
    <w:pPr>
      <w:ind w:left="720"/>
      <w:contextualSpacing w:val="1"/>
    </w:pPr>
  </w:style>
  <w:style w:type="paragraph" w:styleId="FootnoteText">
    <w:name w:val="footnote text"/>
    <w:basedOn w:val="Normal"/>
    <w:link w:val="FootnoteTextChar"/>
    <w:rsid w:val="00AA34A6"/>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rsid w:val="00AA34A6"/>
    <w:rPr>
      <w:rFonts w:ascii="Times New Roman" w:cs="Times New Roman" w:eastAsia="Times New Roman" w:hAnsi="Times New Roman"/>
      <w:sz w:val="20"/>
      <w:szCs w:val="20"/>
    </w:rPr>
  </w:style>
  <w:style w:type="character" w:styleId="FootnoteReference">
    <w:name w:val="footnote reference"/>
    <w:rsid w:val="00AA34A6"/>
    <w:rPr>
      <w:vertAlign w:val="superscript"/>
    </w:rPr>
  </w:style>
  <w:style w:type="paragraph" w:styleId="Header">
    <w:name w:val="header"/>
    <w:basedOn w:val="Normal"/>
    <w:link w:val="HeaderChar"/>
    <w:uiPriority w:val="99"/>
    <w:unhideWhenUsed w:val="1"/>
    <w:rsid w:val="00A537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5373F"/>
  </w:style>
  <w:style w:type="paragraph" w:styleId="Footer">
    <w:name w:val="footer"/>
    <w:basedOn w:val="Normal"/>
    <w:link w:val="FooterChar"/>
    <w:uiPriority w:val="99"/>
    <w:unhideWhenUsed w:val="1"/>
    <w:rsid w:val="00A537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373F"/>
  </w:style>
  <w:style w:type="character" w:styleId="Hyperlink">
    <w:name w:val="Hyperlink"/>
    <w:basedOn w:val="DefaultParagraphFont"/>
    <w:uiPriority w:val="99"/>
    <w:unhideWhenUsed w:val="1"/>
    <w:rsid w:val="00E47A00"/>
    <w:rPr>
      <w:color w:val="0000ff" w:themeColor="hyperlink"/>
      <w:u w:val="single"/>
    </w:rPr>
  </w:style>
  <w:style w:type="character" w:styleId="Heading2Char" w:customStyle="1">
    <w:name w:val="Heading 2 Char"/>
    <w:basedOn w:val="DefaultParagraphFont"/>
    <w:link w:val="Heading2"/>
    <w:uiPriority w:val="9"/>
    <w:rsid w:val="00982702"/>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982702"/>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982702"/>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982702"/>
    <w:rPr>
      <w:b w:val="1"/>
      <w:bCs w:val="1"/>
    </w:rPr>
  </w:style>
  <w:style w:type="character" w:styleId="Emphasis">
    <w:name w:val="Emphasis"/>
    <w:basedOn w:val="DefaultParagraphFont"/>
    <w:uiPriority w:val="20"/>
    <w:qFormat w:val="1"/>
    <w:rsid w:val="00982702"/>
    <w:rPr>
      <w:i w:val="1"/>
      <w:iCs w:val="1"/>
    </w:rPr>
  </w:style>
  <w:style w:type="character" w:styleId="screenreader-only" w:customStyle="1">
    <w:name w:val="screenreader-only"/>
    <w:basedOn w:val="DefaultParagraphFont"/>
    <w:rsid w:val="00982702"/>
  </w:style>
  <w:style w:type="character" w:styleId="instructurefileholder" w:customStyle="1">
    <w:name w:val="instructure_file_holder"/>
    <w:basedOn w:val="DefaultParagraphFont"/>
    <w:rsid w:val="0098270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tudenthealth.georgetown.edu/resourceguide" TargetMode="External"/><Relationship Id="rId42" Type="http://schemas.openxmlformats.org/officeDocument/2006/relationships/hyperlink" Target="https://www.jstor.org/stable/4132873" TargetMode="External"/><Relationship Id="rId41" Type="http://schemas.openxmlformats.org/officeDocument/2006/relationships/hyperlink" Target="https://titleix.georgetown.edu/student-pregnancy" TargetMode="External"/><Relationship Id="rId44" Type="http://schemas.openxmlformats.org/officeDocument/2006/relationships/hyperlink" Target="https://www.jstor.org/stable/3698543" TargetMode="External"/><Relationship Id="rId43" Type="http://schemas.openxmlformats.org/officeDocument/2006/relationships/hyperlink" Target="https://carageorgetown.az1.qualtrics.com/jfe/form/SV_cOY85AUKuh8qRJY" TargetMode="External"/><Relationship Id="rId46" Type="http://schemas.openxmlformats.org/officeDocument/2006/relationships/hyperlink" Target="https://www.jstor.org/stable/3744933" TargetMode="External"/><Relationship Id="rId45" Type="http://schemas.openxmlformats.org/officeDocument/2006/relationships/hyperlink" Target="https://www.jstor.org/stable/18439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mg34@georgetown.edu" TargetMode="External"/><Relationship Id="rId48" Type="http://schemas.openxmlformats.org/officeDocument/2006/relationships/hyperlink" Target="http://gcfs.ucpress.edu/content/9/2/25" TargetMode="External"/><Relationship Id="rId47" Type="http://schemas.openxmlformats.org/officeDocument/2006/relationships/hyperlink" Target="https://www.jstor.org/stable/25616238" TargetMode="External"/><Relationship Id="rId49" Type="http://schemas.openxmlformats.org/officeDocument/2006/relationships/hyperlink" Target="https://www.youtube.com/watch?v=T4PFt4czJw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 Id="rId31" Type="http://schemas.openxmlformats.org/officeDocument/2006/relationships/hyperlink" Target="http://scs.georgetown.edu/academic-affairs/student-handbooks/" TargetMode="External"/><Relationship Id="rId30" Type="http://schemas.openxmlformats.org/officeDocument/2006/relationships/hyperlink" Target="https://help.georgetown.edu/sims/helpcenter/common/layout/SelfhelpArticleView.seam?inst_name=georgetown_university&amp;article_id=8580-8283-5647" TargetMode="External"/><Relationship Id="rId33" Type="http://schemas.openxmlformats.org/officeDocument/2006/relationships/hyperlink" Target="https://www.library.georgetown.edu/copyright" TargetMode="External"/><Relationship Id="rId32" Type="http://schemas.openxmlformats.org/officeDocument/2006/relationships/hyperlink" Target="https://studentconduct.georgetown.edu/" TargetMode="External"/><Relationship Id="rId35" Type="http://schemas.openxmlformats.org/officeDocument/2006/relationships/hyperlink" Target="https://titleix.georgetown.edu/" TargetMode="External"/><Relationship Id="rId34" Type="http://schemas.openxmlformats.org/officeDocument/2006/relationships/hyperlink" Target="https://security.georgetown.edu/it-policies-procedures/computer-systems-aup" TargetMode="External"/><Relationship Id="rId37" Type="http://schemas.openxmlformats.org/officeDocument/2006/relationships/hyperlink" Target="mailto:sarp@georgetown.edu" TargetMode="External"/><Relationship Id="rId36" Type="http://schemas.openxmlformats.org/officeDocument/2006/relationships/hyperlink" Target="https://sexualassault.georgetown.edu/resourcecenter" TargetMode="External"/><Relationship Id="rId39" Type="http://schemas.openxmlformats.org/officeDocument/2006/relationships/hyperlink" Target="https://studenthealth.georgetown.edu/Hoya-Wellness-wheel" TargetMode="External"/><Relationship Id="rId38" Type="http://schemas.openxmlformats.org/officeDocument/2006/relationships/hyperlink" Target="https://studenthealth.georgetown.edu/self-care" TargetMode="External"/><Relationship Id="rId20" Type="http://schemas.openxmlformats.org/officeDocument/2006/relationships/hyperlink" Target="https://ideaa.georgetown.edu/" TargetMode="External"/><Relationship Id="rId22" Type="http://schemas.openxmlformats.org/officeDocument/2006/relationships/hyperlink" Target="http://guides.library.georgetown.edu/scs/online" TargetMode="External"/><Relationship Id="rId21" Type="http://schemas.openxmlformats.org/officeDocument/2006/relationships/hyperlink" Target="http://library.georgetown.edu/scs" TargetMode="External"/><Relationship Id="rId24" Type="http://schemas.openxmlformats.org/officeDocument/2006/relationships/hyperlink" Target="http://scs.georgetown.edu/academic-affairs/resources/" TargetMode="External"/><Relationship Id="rId23" Type="http://schemas.openxmlformats.org/officeDocument/2006/relationships/hyperlink" Target="http://guides.library.georgetown.edu/researchcourseguides" TargetMode="External"/><Relationship Id="rId26" Type="http://schemas.openxmlformats.org/officeDocument/2006/relationships/hyperlink" Target="http://guides.library.georgetown.edu/refworks" TargetMode="External"/><Relationship Id="rId25" Type="http://schemas.openxmlformats.org/officeDocument/2006/relationships/hyperlink" Target="http://writingcenter.georgetown.edu/" TargetMode="External"/><Relationship Id="rId28" Type="http://schemas.openxmlformats.org/officeDocument/2006/relationships/hyperlink" Target="http://guides.library.georgetown.edu/refworks" TargetMode="External"/><Relationship Id="rId27" Type="http://schemas.openxmlformats.org/officeDocument/2006/relationships/hyperlink" Target="http://writingcenter.georgetown.edu/" TargetMode="External"/><Relationship Id="rId29" Type="http://schemas.openxmlformats.org/officeDocument/2006/relationships/hyperlink" Target="http://guides.instructure.com/m/4212" TargetMode="External"/><Relationship Id="rId51" Type="http://schemas.openxmlformats.org/officeDocument/2006/relationships/hyperlink" Target="http://gcfs.ucpress.edu/content/10/1/38" TargetMode="External"/><Relationship Id="rId50" Type="http://schemas.openxmlformats.org/officeDocument/2006/relationships/hyperlink" Target="https://www.jstor.org/stable/27646746" TargetMode="External"/><Relationship Id="rId53" Type="http://schemas.openxmlformats.org/officeDocument/2006/relationships/footer" Target="footer1.xml"/><Relationship Id="rId52" Type="http://schemas.openxmlformats.org/officeDocument/2006/relationships/hyperlink" Target="http://gcfs.ucpress.edu/content/12/1/75" TargetMode="External"/><Relationship Id="rId11" Type="http://schemas.openxmlformats.org/officeDocument/2006/relationships/hyperlink" Target="http://honorcouncil.georgetown.edu/system" TargetMode="External"/><Relationship Id="rId10" Type="http://schemas.openxmlformats.org/officeDocument/2006/relationships/hyperlink" Target="https://guides.instructure.com/m/4214/l/82542-what-are-the-basic-computer-specifications-for-canvas" TargetMode="External"/><Relationship Id="rId13" Type="http://schemas.openxmlformats.org/officeDocument/2006/relationships/hyperlink" Target="https://bulletin.georgetown.edu/regulation/standards" TargetMode="External"/><Relationship Id="rId12" Type="http://schemas.openxmlformats.org/officeDocument/2006/relationships/hyperlink" Target="http://www.plagiarism.org/" TargetMode="External"/><Relationship Id="rId15" Type="http://schemas.openxmlformats.org/officeDocument/2006/relationships/hyperlink" Target="http://writing.wisc.edu/Handbook/DocAPA.html" TargetMode="External"/><Relationship Id="rId14" Type="http://schemas.openxmlformats.org/officeDocument/2006/relationships/hyperlink" Target="http://guides.library.georgetown.edu/c.php?g=425820&amp;p=3799134" TargetMode="External"/><Relationship Id="rId17" Type="http://schemas.openxmlformats.org/officeDocument/2006/relationships/hyperlink" Target="http://academicsupport.georgetown.edu/disability/" TargetMode="External"/><Relationship Id="rId16" Type="http://schemas.openxmlformats.org/officeDocument/2006/relationships/hyperlink" Target="http://academicsupport.georgetown.edu/disability" TargetMode="External"/><Relationship Id="rId19" Type="http://schemas.openxmlformats.org/officeDocument/2006/relationships/hyperlink" Target="http://caps.georgetown.edu/" TargetMode="External"/><Relationship Id="rId18" Type="http://schemas.openxmlformats.org/officeDocument/2006/relationships/hyperlink" Target="http://academicsupport.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oV+0RbeIBmFes5Vkqppy4LS6w==">AMUW2mVVLQkgVF7A8hQGqjJsynFHGwSHh7nk9WLOX/kgfSC6DjZ+mRdVkt/bi87rw2Tv/C3FXHktBslZKFyGfn1BJAfQbxHb505NJAm/jHJ/fPn3p6ZoQGsY21RpCH2FEMWL8VMxB4zJb+k7ZCThHSZ3WgEtEJ50WhXnrF24j04yhsC0oHGGtgY=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2022-03-11T23:49:00Z</dcterms:created>
  <dc:creator>Mark</dc:creator>
</cp:coreProperties>
</file>