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B72" w:rsidRDefault="00AD54F3" w:rsidP="00AD7418">
      <w:pPr>
        <w:bidi w:val="0"/>
        <w:jc w:val="center"/>
        <w:rPr>
          <w:b/>
          <w:bCs/>
          <w:sz w:val="32"/>
          <w:szCs w:val="32"/>
        </w:rPr>
      </w:pPr>
      <w:bookmarkStart w:id="0" w:name="_GoBack"/>
      <w:bookmarkEnd w:id="0"/>
      <w:r>
        <w:rPr>
          <w:b/>
          <w:bCs/>
          <w:sz w:val="32"/>
          <w:szCs w:val="32"/>
        </w:rPr>
        <w:t xml:space="preserve">CHEM 025 </w:t>
      </w:r>
      <w:r w:rsidR="00AD7418" w:rsidRPr="00C63197">
        <w:rPr>
          <w:b/>
          <w:bCs/>
          <w:sz w:val="32"/>
          <w:szCs w:val="32"/>
        </w:rPr>
        <w:t>Intro to F</w:t>
      </w:r>
      <w:r w:rsidR="007A0AEC" w:rsidRPr="00C63197">
        <w:rPr>
          <w:b/>
          <w:bCs/>
          <w:sz w:val="32"/>
          <w:szCs w:val="32"/>
        </w:rPr>
        <w:t>orensic Chemistry</w:t>
      </w:r>
    </w:p>
    <w:p w:rsidR="00AD54F3" w:rsidRDefault="004A0DB7" w:rsidP="00AD54F3">
      <w:pPr>
        <w:bidi w:val="0"/>
        <w:jc w:val="center"/>
        <w:rPr>
          <w:b/>
          <w:bCs/>
          <w:sz w:val="32"/>
          <w:szCs w:val="32"/>
        </w:rPr>
      </w:pPr>
      <w:r>
        <w:rPr>
          <w:b/>
          <w:bCs/>
          <w:sz w:val="32"/>
          <w:szCs w:val="32"/>
        </w:rPr>
        <w:t>MTWR</w:t>
      </w:r>
      <w:r w:rsidR="000A490C">
        <w:rPr>
          <w:b/>
          <w:bCs/>
          <w:sz w:val="32"/>
          <w:szCs w:val="32"/>
        </w:rPr>
        <w:t xml:space="preserve"> 5:45 – 7:45</w:t>
      </w:r>
      <w:r w:rsidR="00AD54F3">
        <w:rPr>
          <w:b/>
          <w:bCs/>
          <w:sz w:val="32"/>
          <w:szCs w:val="32"/>
        </w:rPr>
        <w:t xml:space="preserve"> PM</w:t>
      </w:r>
    </w:p>
    <w:p w:rsidR="00AD54F3" w:rsidRDefault="00725831" w:rsidP="00AD54F3">
      <w:pPr>
        <w:bidi w:val="0"/>
        <w:jc w:val="center"/>
        <w:rPr>
          <w:b/>
          <w:bCs/>
          <w:sz w:val="32"/>
          <w:szCs w:val="32"/>
        </w:rPr>
      </w:pPr>
      <w:r>
        <w:rPr>
          <w:b/>
          <w:bCs/>
          <w:sz w:val="32"/>
          <w:szCs w:val="32"/>
        </w:rPr>
        <w:t>262 Reiss</w:t>
      </w:r>
    </w:p>
    <w:p w:rsidR="00320691" w:rsidRDefault="00320691" w:rsidP="00AD54F3">
      <w:pPr>
        <w:bidi w:val="0"/>
        <w:rPr>
          <w:bCs/>
        </w:rPr>
      </w:pPr>
    </w:p>
    <w:p w:rsidR="00AD54F3" w:rsidRDefault="00AD54F3" w:rsidP="00320691">
      <w:pPr>
        <w:bidi w:val="0"/>
        <w:rPr>
          <w:bCs/>
        </w:rPr>
      </w:pPr>
      <w:r w:rsidRPr="00320691">
        <w:rPr>
          <w:b/>
          <w:bCs/>
        </w:rPr>
        <w:t>Instructor</w:t>
      </w:r>
      <w:r>
        <w:rPr>
          <w:bCs/>
        </w:rPr>
        <w:t>: Dr. Mohammad Itani</w:t>
      </w:r>
    </w:p>
    <w:p w:rsidR="00AD54F3" w:rsidRDefault="00AD54F3" w:rsidP="00AD54F3">
      <w:pPr>
        <w:bidi w:val="0"/>
        <w:rPr>
          <w:bCs/>
        </w:rPr>
      </w:pPr>
      <w:r w:rsidRPr="00320691">
        <w:rPr>
          <w:b/>
          <w:bCs/>
        </w:rPr>
        <w:t>Office</w:t>
      </w:r>
      <w:r>
        <w:rPr>
          <w:bCs/>
        </w:rPr>
        <w:t>: 240 Reiss</w:t>
      </w:r>
      <w:r w:rsidR="00320691">
        <w:rPr>
          <w:bCs/>
        </w:rPr>
        <w:tab/>
      </w:r>
      <w:r w:rsidR="00320691">
        <w:rPr>
          <w:bCs/>
        </w:rPr>
        <w:tab/>
      </w:r>
      <w:r w:rsidR="00320691">
        <w:rPr>
          <w:bCs/>
        </w:rPr>
        <w:tab/>
      </w:r>
      <w:r w:rsidR="00320691">
        <w:rPr>
          <w:bCs/>
        </w:rPr>
        <w:tab/>
      </w:r>
      <w:r w:rsidR="00320691">
        <w:rPr>
          <w:bCs/>
        </w:rPr>
        <w:tab/>
      </w:r>
      <w:r w:rsidR="00CB41E5" w:rsidRPr="00320691">
        <w:rPr>
          <w:b/>
          <w:bCs/>
        </w:rPr>
        <w:t>Office Hours</w:t>
      </w:r>
      <w:r w:rsidR="00CB41E5">
        <w:rPr>
          <w:bCs/>
        </w:rPr>
        <w:t>: M-</w:t>
      </w:r>
      <w:r w:rsidR="00B96522">
        <w:rPr>
          <w:bCs/>
        </w:rPr>
        <w:t>F</w:t>
      </w:r>
      <w:r w:rsidR="00CB41E5">
        <w:rPr>
          <w:bCs/>
        </w:rPr>
        <w:t xml:space="preserve"> 12:00 – 1:00 PM</w:t>
      </w:r>
    </w:p>
    <w:p w:rsidR="00CB41E5" w:rsidRDefault="00CB41E5" w:rsidP="00CB41E5">
      <w:pPr>
        <w:bidi w:val="0"/>
        <w:rPr>
          <w:bCs/>
        </w:rPr>
      </w:pPr>
      <w:r w:rsidRPr="00320691">
        <w:rPr>
          <w:b/>
          <w:bCs/>
        </w:rPr>
        <w:t>Contact</w:t>
      </w:r>
      <w:r>
        <w:rPr>
          <w:bCs/>
        </w:rPr>
        <w:t xml:space="preserve">: e-mail: </w:t>
      </w:r>
      <w:hyperlink r:id="rId5" w:history="1">
        <w:r w:rsidRPr="00873956">
          <w:rPr>
            <w:rStyle w:val="Hyperlink"/>
            <w:bCs/>
          </w:rPr>
          <w:t>mi79@georgetown.edu</w:t>
        </w:r>
      </w:hyperlink>
      <w:r>
        <w:rPr>
          <w:bCs/>
        </w:rPr>
        <w:t xml:space="preserve">, </w:t>
      </w:r>
      <w:r>
        <w:rPr>
          <w:bCs/>
        </w:rPr>
        <w:tab/>
      </w:r>
      <w:r>
        <w:rPr>
          <w:bCs/>
        </w:rPr>
        <w:tab/>
      </w:r>
      <w:r>
        <w:rPr>
          <w:bCs/>
        </w:rPr>
        <w:tab/>
      </w:r>
      <w:r>
        <w:rPr>
          <w:bCs/>
        </w:rPr>
        <w:tab/>
      </w:r>
      <w:r w:rsidRPr="00320691">
        <w:rPr>
          <w:bCs/>
        </w:rPr>
        <w:t>Tel</w:t>
      </w:r>
      <w:r>
        <w:rPr>
          <w:bCs/>
        </w:rPr>
        <w:t>: (202) 687-6225</w:t>
      </w:r>
    </w:p>
    <w:p w:rsidR="00AD54F3" w:rsidRPr="00AD54F3" w:rsidRDefault="00AD54F3" w:rsidP="00AD54F3">
      <w:pPr>
        <w:bidi w:val="0"/>
        <w:rPr>
          <w:bCs/>
        </w:rPr>
      </w:pPr>
    </w:p>
    <w:p w:rsidR="007A0AEC" w:rsidRDefault="007A0AEC" w:rsidP="00687369">
      <w:pPr>
        <w:bidi w:val="0"/>
      </w:pPr>
    </w:p>
    <w:p w:rsidR="00DA14FF" w:rsidRDefault="00DA14FF" w:rsidP="00E43C04">
      <w:pPr>
        <w:bidi w:val="0"/>
      </w:pPr>
      <w:r>
        <w:t xml:space="preserve">With the beginning of the crime </w:t>
      </w:r>
      <w:r w:rsidR="00E10642">
        <w:t>scene</w:t>
      </w:r>
      <w:r>
        <w:t xml:space="preserve"> investigation (CSI) shows on TV, people started to show curiosity and interest in this field. West Virginia University was one of the leaders in starting a forensic chemistry major in their program. After 9/11</w:t>
      </w:r>
      <w:r w:rsidR="003A3650">
        <w:t>/2001</w:t>
      </w:r>
      <w:r>
        <w:t xml:space="preserve">, the demand for forensic investigators was overwhelming which </w:t>
      </w:r>
      <w:r w:rsidR="003A3650">
        <w:t>urged</w:t>
      </w:r>
      <w:r>
        <w:t xml:space="preserve"> more universities to start this major in their programs. </w:t>
      </w:r>
      <w:r w:rsidR="00971BFE">
        <w:t xml:space="preserve">I though it would be a good idea </w:t>
      </w:r>
      <w:r w:rsidR="00B67D4E">
        <w:t>to</w:t>
      </w:r>
      <w:r w:rsidR="00971BFE">
        <w:t xml:space="preserve"> offer a non-science major course that fulfills the requirements for chemistry or a science course and at the same time it would be an interesting topic for a lot of non-science major students. </w:t>
      </w:r>
    </w:p>
    <w:p w:rsidR="00E201BA" w:rsidRDefault="00E201BA" w:rsidP="00E201BA">
      <w:pPr>
        <w:bidi w:val="0"/>
      </w:pPr>
    </w:p>
    <w:p w:rsidR="007A0AEC" w:rsidRDefault="007A0AEC" w:rsidP="007A0AEC">
      <w:pPr>
        <w:bidi w:val="0"/>
      </w:pPr>
      <w:r w:rsidRPr="00C63197">
        <w:rPr>
          <w:b/>
          <w:bCs/>
          <w:sz w:val="28"/>
          <w:szCs w:val="28"/>
        </w:rPr>
        <w:t>Text Book</w:t>
      </w:r>
      <w:r>
        <w:t xml:space="preserve">: "Investigating Chemistry, </w:t>
      </w:r>
      <w:proofErr w:type="gramStart"/>
      <w:r>
        <w:t>A</w:t>
      </w:r>
      <w:proofErr w:type="gramEnd"/>
      <w:r>
        <w:t xml:space="preserve"> Forensic Science </w:t>
      </w:r>
      <w:r w:rsidR="00E10642">
        <w:t xml:space="preserve">Perspective", by Matthew E. </w:t>
      </w:r>
      <w:proofErr w:type="spellStart"/>
      <w:r w:rsidR="00E10642">
        <w:t>Johl</w:t>
      </w:r>
      <w:r w:rsidR="004A0DB7">
        <w:t>l</w:t>
      </w:r>
      <w:proofErr w:type="spellEnd"/>
      <w:r w:rsidR="004A0DB7">
        <w:t>, 3</w:t>
      </w:r>
      <w:r w:rsidRPr="007A0AEC">
        <w:rPr>
          <w:vertAlign w:val="superscript"/>
        </w:rPr>
        <w:t>nd</w:t>
      </w:r>
      <w:r>
        <w:t xml:space="preserve"> Edition, Freeman</w:t>
      </w:r>
    </w:p>
    <w:p w:rsidR="00AD7418" w:rsidRDefault="00433B5A" w:rsidP="00AD7418">
      <w:pPr>
        <w:bidi w:val="0"/>
        <w:rPr>
          <w:rStyle w:val="Hyperlink"/>
          <w:rFonts w:ascii="Arial" w:hAnsi="Arial" w:cs="Arial"/>
          <w:color w:val="1155CC"/>
          <w:sz w:val="19"/>
          <w:szCs w:val="19"/>
          <w:shd w:val="clear" w:color="auto" w:fill="FFFFFF"/>
        </w:rPr>
      </w:pPr>
      <w:r w:rsidRPr="00F73427">
        <w:rPr>
          <w:b/>
        </w:rPr>
        <w:t>Homework</w:t>
      </w:r>
      <w:r>
        <w:t xml:space="preserve">: Sapling </w:t>
      </w:r>
      <w:proofErr w:type="gramStart"/>
      <w:r>
        <w:t>Learning</w:t>
      </w:r>
      <w:proofErr w:type="gramEnd"/>
      <w:r>
        <w:t xml:space="preserve"> </w:t>
      </w:r>
      <w:hyperlink r:id="rId6" w:tgtFrame="_blank" w:history="1">
        <w:r>
          <w:rPr>
            <w:rStyle w:val="Hyperlink"/>
            <w:rFonts w:ascii="Arial" w:hAnsi="Arial" w:cs="Arial"/>
            <w:color w:val="1155CC"/>
            <w:sz w:val="19"/>
            <w:szCs w:val="19"/>
            <w:shd w:val="clear" w:color="auto" w:fill="FFFFFF"/>
          </w:rPr>
          <w:t>http://bit.ly/saplinginstructions</w:t>
        </w:r>
      </w:hyperlink>
    </w:p>
    <w:p w:rsidR="00433B5A" w:rsidRDefault="00433B5A" w:rsidP="00433B5A">
      <w:pPr>
        <w:bidi w:val="0"/>
      </w:pPr>
    </w:p>
    <w:p w:rsidR="00AD7418" w:rsidRPr="00C63197" w:rsidRDefault="00AD7418" w:rsidP="00AD7418">
      <w:pPr>
        <w:bidi w:val="0"/>
        <w:rPr>
          <w:b/>
          <w:bCs/>
          <w:sz w:val="28"/>
          <w:szCs w:val="28"/>
        </w:rPr>
      </w:pPr>
      <w:r w:rsidRPr="00C63197">
        <w:rPr>
          <w:b/>
          <w:bCs/>
          <w:sz w:val="28"/>
          <w:szCs w:val="28"/>
        </w:rPr>
        <w:t>Course Description</w:t>
      </w:r>
    </w:p>
    <w:p w:rsidR="00AD7418" w:rsidRDefault="00AD7418" w:rsidP="00AD7418">
      <w:pPr>
        <w:bidi w:val="0"/>
      </w:pPr>
    </w:p>
    <w:p w:rsidR="00954044" w:rsidRDefault="00AD7418" w:rsidP="00FF66A9">
      <w:pPr>
        <w:bidi w:val="0"/>
      </w:pPr>
      <w:r>
        <w:t xml:space="preserve">This </w:t>
      </w:r>
      <w:r w:rsidR="00752FE5">
        <w:t xml:space="preserve">is a 3 credit </w:t>
      </w:r>
      <w:r>
        <w:t xml:space="preserve">course </w:t>
      </w:r>
      <w:r w:rsidR="00752FE5">
        <w:t xml:space="preserve">which </w:t>
      </w:r>
      <w:r>
        <w:t xml:space="preserve">is designed for the non-science major students to stimulate their interest in the forensic chemistry </w:t>
      </w:r>
      <w:r w:rsidR="00CD2920">
        <w:t xml:space="preserve">and help them appreciate and understand </w:t>
      </w:r>
      <w:r w:rsidR="00CD2920" w:rsidRPr="00954044">
        <w:rPr>
          <w:b/>
          <w:i/>
          <w:u w:val="single"/>
        </w:rPr>
        <w:t>the basic fundamental concepts of chemistry</w:t>
      </w:r>
      <w:r w:rsidR="00CD2920">
        <w:t xml:space="preserve">. </w:t>
      </w:r>
      <w:r w:rsidR="00FF66A9">
        <w:t>In each chapter, chemical concepts related to a forensic topic are introduced in addition to a brief description of an analytical instrumentation or methodology used in crime investigation and a case study.</w:t>
      </w:r>
      <w:r w:rsidR="003C4DB8">
        <w:t xml:space="preserve"> </w:t>
      </w:r>
    </w:p>
    <w:p w:rsidR="00954044" w:rsidRDefault="00954044" w:rsidP="00954044">
      <w:pPr>
        <w:bidi w:val="0"/>
      </w:pPr>
    </w:p>
    <w:p w:rsidR="00A62EA3" w:rsidRDefault="003C4DB8" w:rsidP="00954044">
      <w:pPr>
        <w:bidi w:val="0"/>
      </w:pPr>
      <w:r>
        <w:t>The main purpose of this course is to deliver the chemi</w:t>
      </w:r>
      <w:r w:rsidR="00701697">
        <w:t>stry</w:t>
      </w:r>
      <w:r>
        <w:t xml:space="preserve"> concepts </w:t>
      </w:r>
      <w:r w:rsidR="00BC68D6">
        <w:t xml:space="preserve">to students </w:t>
      </w:r>
      <w:r>
        <w:t>without going into great details.</w:t>
      </w:r>
    </w:p>
    <w:p w:rsidR="00A62EA3" w:rsidRDefault="00A62EA3" w:rsidP="00A62EA3">
      <w:pPr>
        <w:bidi w:val="0"/>
      </w:pPr>
    </w:p>
    <w:p w:rsidR="00AD7418" w:rsidRPr="00C63197" w:rsidRDefault="00A62EA3" w:rsidP="00A62EA3">
      <w:pPr>
        <w:bidi w:val="0"/>
        <w:rPr>
          <w:b/>
          <w:bCs/>
          <w:sz w:val="28"/>
          <w:szCs w:val="28"/>
        </w:rPr>
      </w:pPr>
      <w:r w:rsidRPr="00C63197">
        <w:rPr>
          <w:b/>
          <w:bCs/>
          <w:sz w:val="28"/>
          <w:szCs w:val="28"/>
        </w:rPr>
        <w:t>Course Objectives</w:t>
      </w:r>
      <w:r w:rsidR="00FF66A9" w:rsidRPr="00C63197">
        <w:rPr>
          <w:b/>
          <w:bCs/>
          <w:sz w:val="28"/>
          <w:szCs w:val="28"/>
        </w:rPr>
        <w:t xml:space="preserve"> </w:t>
      </w:r>
    </w:p>
    <w:p w:rsidR="00A62EA3" w:rsidRDefault="00A62EA3" w:rsidP="00A62EA3">
      <w:pPr>
        <w:bidi w:val="0"/>
      </w:pPr>
    </w:p>
    <w:p w:rsidR="00A62EA3" w:rsidRDefault="00A62EA3" w:rsidP="00534007">
      <w:pPr>
        <w:bidi w:val="0"/>
      </w:pPr>
      <w:r>
        <w:t>By the end of the semester, it is expected that the student should have a clear idea of what forensic chemistry is all about</w:t>
      </w:r>
      <w:r w:rsidR="00534007">
        <w:t xml:space="preserve"> including definition, history, sub-disciplines, evidence handling, reliable analytical methods and accurate data, critical thinking and scientific ap</w:t>
      </w:r>
      <w:r w:rsidR="007F697C">
        <w:t>proaches in crime investigation in addition to the basic fundamental concepts of general chemistry.</w:t>
      </w:r>
      <w:r w:rsidR="007F0BA5">
        <w:t xml:space="preserve"> Student should have a general idea about the analytical instrumentation used in a forensic lab.</w:t>
      </w:r>
    </w:p>
    <w:p w:rsidR="00CB41E5" w:rsidRDefault="00CB41E5" w:rsidP="00CB41E5">
      <w:pPr>
        <w:bidi w:val="0"/>
      </w:pPr>
    </w:p>
    <w:p w:rsidR="00CB41E5" w:rsidRPr="00C42572" w:rsidRDefault="00C42572" w:rsidP="00CB41E5">
      <w:pPr>
        <w:pStyle w:val="Default"/>
        <w:rPr>
          <w:rFonts w:ascii="Times New Roman" w:hAnsi="Times New Roman" w:cs="Times New Roman"/>
          <w:b/>
          <w:bCs/>
          <w:sz w:val="28"/>
          <w:szCs w:val="28"/>
        </w:rPr>
      </w:pPr>
      <w:r w:rsidRPr="00C42572">
        <w:rPr>
          <w:rFonts w:ascii="Times New Roman" w:hAnsi="Times New Roman" w:cs="Times New Roman"/>
          <w:b/>
          <w:bCs/>
          <w:sz w:val="28"/>
          <w:szCs w:val="28"/>
        </w:rPr>
        <w:t>Honor System</w:t>
      </w:r>
    </w:p>
    <w:p w:rsidR="00CB41E5" w:rsidRPr="00CB41E5" w:rsidRDefault="00CB41E5" w:rsidP="00CB41E5">
      <w:pPr>
        <w:pStyle w:val="Default"/>
        <w:rPr>
          <w:rFonts w:ascii="Times New Roman" w:hAnsi="Times New Roman" w:cs="Times New Roman"/>
        </w:rPr>
      </w:pPr>
    </w:p>
    <w:p w:rsidR="00CB41E5" w:rsidRPr="00CB41E5" w:rsidRDefault="006D6BCC" w:rsidP="00CB41E5">
      <w:pPr>
        <w:pStyle w:val="Default"/>
        <w:rPr>
          <w:rFonts w:ascii="Times New Roman" w:hAnsi="Times New Roman" w:cs="Times New Roman"/>
        </w:rPr>
      </w:pPr>
      <w:r>
        <w:rPr>
          <w:rFonts w:ascii="Times New Roman" w:hAnsi="Times New Roman" w:cs="Times New Roman"/>
        </w:rPr>
        <w:t>T</w:t>
      </w:r>
      <w:r w:rsidR="00CB41E5" w:rsidRPr="00CB41E5">
        <w:rPr>
          <w:rFonts w:ascii="Times New Roman" w:hAnsi="Times New Roman" w:cs="Times New Roman"/>
        </w:rPr>
        <w:t xml:space="preserve">he Georgetown University Honor Pledge: </w:t>
      </w:r>
    </w:p>
    <w:p w:rsidR="00CB41E5" w:rsidRPr="00CB41E5" w:rsidRDefault="00CB41E5" w:rsidP="00CB41E5">
      <w:pPr>
        <w:pStyle w:val="Default"/>
        <w:rPr>
          <w:rFonts w:ascii="Times New Roman" w:hAnsi="Times New Roman" w:cs="Times New Roman"/>
        </w:rPr>
      </w:pPr>
      <w:r w:rsidRPr="00CB41E5">
        <w:rPr>
          <w:rFonts w:ascii="Times New Roman" w:hAnsi="Times New Roman" w:cs="Times New Roman"/>
          <w:i/>
          <w:iCs/>
        </w:rPr>
        <w:t xml:space="preserve">In the pursuit of the high ideals and rigorous standards of academic life, </w:t>
      </w:r>
    </w:p>
    <w:p w:rsidR="00CB41E5" w:rsidRPr="00CB41E5" w:rsidRDefault="00CB41E5" w:rsidP="00CB41E5">
      <w:pPr>
        <w:pStyle w:val="Default"/>
        <w:rPr>
          <w:rFonts w:ascii="Times New Roman" w:hAnsi="Times New Roman" w:cs="Times New Roman"/>
        </w:rPr>
      </w:pPr>
      <w:r w:rsidRPr="00CB41E5">
        <w:rPr>
          <w:rFonts w:ascii="Times New Roman" w:hAnsi="Times New Roman" w:cs="Times New Roman"/>
          <w:i/>
          <w:iCs/>
        </w:rPr>
        <w:t xml:space="preserve">I commit myself to respect and uphold the Georgetown University Honor System: </w:t>
      </w:r>
    </w:p>
    <w:p w:rsidR="00C42572" w:rsidRDefault="00CB41E5" w:rsidP="00CB41E5">
      <w:pPr>
        <w:pStyle w:val="Default"/>
        <w:rPr>
          <w:rFonts w:ascii="Times New Roman" w:hAnsi="Times New Roman" w:cs="Times New Roman"/>
        </w:rPr>
      </w:pPr>
      <w:r w:rsidRPr="00CB41E5">
        <w:rPr>
          <w:rFonts w:ascii="Times New Roman" w:hAnsi="Times New Roman" w:cs="Times New Roman"/>
          <w:i/>
          <w:iCs/>
        </w:rPr>
        <w:lastRenderedPageBreak/>
        <w:t xml:space="preserve">To be honest in any academic endeavor, and </w:t>
      </w:r>
    </w:p>
    <w:p w:rsidR="00CB41E5" w:rsidRDefault="00CB41E5" w:rsidP="00CB41E5">
      <w:pPr>
        <w:pStyle w:val="Default"/>
        <w:rPr>
          <w:rFonts w:ascii="Times New Roman" w:hAnsi="Times New Roman" w:cs="Times New Roman"/>
          <w:i/>
          <w:iCs/>
        </w:rPr>
      </w:pPr>
      <w:r w:rsidRPr="00CB41E5">
        <w:rPr>
          <w:rFonts w:ascii="Times New Roman" w:hAnsi="Times New Roman" w:cs="Times New Roman"/>
          <w:i/>
          <w:iCs/>
        </w:rPr>
        <w:t xml:space="preserve">To conduct myself honorably, as a responsible member of the Georgetown community, as we live and work together. </w:t>
      </w:r>
    </w:p>
    <w:p w:rsidR="00C42572" w:rsidRPr="00CB41E5" w:rsidRDefault="00C42572" w:rsidP="00CB41E5">
      <w:pPr>
        <w:pStyle w:val="Default"/>
        <w:rPr>
          <w:rFonts w:ascii="Times New Roman" w:hAnsi="Times New Roman" w:cs="Times New Roman"/>
        </w:rPr>
      </w:pPr>
    </w:p>
    <w:p w:rsidR="00CB41E5" w:rsidRPr="00CB41E5" w:rsidRDefault="00CB41E5" w:rsidP="00CB41E5">
      <w:pPr>
        <w:pStyle w:val="Default"/>
        <w:rPr>
          <w:rFonts w:ascii="Times New Roman" w:hAnsi="Times New Roman" w:cs="Times New Roman"/>
        </w:rPr>
      </w:pPr>
      <w:r w:rsidRPr="00CB41E5">
        <w:rPr>
          <w:rFonts w:ascii="Times New Roman" w:hAnsi="Times New Roman" w:cs="Times New Roman"/>
        </w:rPr>
        <w:t xml:space="preserve">You are responsible for familiarizing yourself with the Georgetown University Honor System. Information can be found at: </w:t>
      </w:r>
      <w:hyperlink r:id="rId7" w:history="1">
        <w:r w:rsidR="00C42572" w:rsidRPr="00873956">
          <w:rPr>
            <w:rStyle w:val="Hyperlink"/>
            <w:rFonts w:ascii="Times New Roman" w:hAnsi="Times New Roman" w:cs="Times New Roman"/>
          </w:rPr>
          <w:t>http://www.georgetown.edu/undergrad/bulletin/regulations6.html</w:t>
        </w:r>
      </w:hyperlink>
      <w:r w:rsidR="00C42572">
        <w:rPr>
          <w:rFonts w:ascii="Times New Roman" w:hAnsi="Times New Roman" w:cs="Times New Roman"/>
        </w:rPr>
        <w:t xml:space="preserve"> </w:t>
      </w:r>
    </w:p>
    <w:p w:rsidR="00CB41E5" w:rsidRDefault="00CB41E5" w:rsidP="00CB41E5">
      <w:pPr>
        <w:pStyle w:val="Default"/>
        <w:rPr>
          <w:rFonts w:ascii="Times New Roman" w:hAnsi="Times New Roman" w:cs="Times New Roman"/>
          <w:b/>
          <w:bCs/>
        </w:rPr>
      </w:pPr>
    </w:p>
    <w:p w:rsidR="00CB41E5" w:rsidRPr="00C42572" w:rsidRDefault="00C42572" w:rsidP="00CB41E5">
      <w:pPr>
        <w:pStyle w:val="Default"/>
        <w:rPr>
          <w:rFonts w:ascii="Times New Roman" w:hAnsi="Times New Roman" w:cs="Times New Roman"/>
          <w:sz w:val="28"/>
          <w:szCs w:val="28"/>
        </w:rPr>
      </w:pPr>
      <w:r w:rsidRPr="00C42572">
        <w:rPr>
          <w:rFonts w:ascii="Times New Roman" w:hAnsi="Times New Roman" w:cs="Times New Roman"/>
          <w:b/>
          <w:bCs/>
          <w:sz w:val="28"/>
          <w:szCs w:val="28"/>
        </w:rPr>
        <w:t>Classroom Conduct</w:t>
      </w:r>
    </w:p>
    <w:p w:rsidR="00CB41E5" w:rsidRDefault="00CB41E5" w:rsidP="00CB41E5">
      <w:pPr>
        <w:bidi w:val="0"/>
      </w:pPr>
    </w:p>
    <w:p w:rsidR="000D2F30" w:rsidRDefault="000D2F30" w:rsidP="000D2F30">
      <w:pPr>
        <w:bidi w:val="0"/>
      </w:pPr>
      <w:r>
        <w:t xml:space="preserve">In this course, as well as in all other courses, the academic policies and conducts of Georgetown University are applied. </w:t>
      </w:r>
    </w:p>
    <w:p w:rsidR="00CB41E5" w:rsidRPr="00CB41E5" w:rsidRDefault="00CB41E5" w:rsidP="00CB41E5">
      <w:pPr>
        <w:bidi w:val="0"/>
      </w:pPr>
      <w:r w:rsidRPr="00CB41E5">
        <w:t xml:space="preserve">I am committed to maintaining a classroom environment free of harassment and discrimination. I value different backgrounds and communication styles and I ask that all of you contribute to </w:t>
      </w:r>
      <w:r w:rsidR="00C42572">
        <w:t>making</w:t>
      </w:r>
      <w:r w:rsidRPr="00CB41E5">
        <w:t xml:space="preserve"> a high standard of classroom civility by being respectful of your peers, your instructor and the regulations outlined in this syllabus. The use of cell phones, PDA’s, laptop computers, etc. is not allowed during lectures. Eating or drinking in the classroom is prohibited</w:t>
      </w:r>
      <w:r w:rsidR="00A81884">
        <w:t xml:space="preserve"> by Georgetown University’s policy</w:t>
      </w:r>
      <w:r w:rsidRPr="00CB41E5">
        <w:t>.</w:t>
      </w:r>
    </w:p>
    <w:p w:rsidR="007A0AEC" w:rsidRDefault="007A0AEC" w:rsidP="007A0AEC">
      <w:pPr>
        <w:bidi w:val="0"/>
      </w:pPr>
    </w:p>
    <w:p w:rsidR="00E10642" w:rsidRPr="00C63197" w:rsidRDefault="00E10642" w:rsidP="00E10642">
      <w:pPr>
        <w:bidi w:val="0"/>
        <w:rPr>
          <w:b/>
          <w:bCs/>
          <w:sz w:val="28"/>
          <w:szCs w:val="28"/>
        </w:rPr>
      </w:pPr>
      <w:r w:rsidRPr="00C63197">
        <w:rPr>
          <w:b/>
          <w:bCs/>
          <w:sz w:val="28"/>
          <w:szCs w:val="28"/>
        </w:rPr>
        <w:t xml:space="preserve">Course </w:t>
      </w:r>
      <w:r w:rsidR="00C42572">
        <w:rPr>
          <w:b/>
          <w:bCs/>
          <w:sz w:val="28"/>
          <w:szCs w:val="28"/>
        </w:rPr>
        <w:t>Structure</w:t>
      </w:r>
    </w:p>
    <w:p w:rsidR="00E10642" w:rsidRDefault="00E10642" w:rsidP="00E10642">
      <w:pPr>
        <w:bidi w:val="0"/>
      </w:pPr>
    </w:p>
    <w:p w:rsidR="00CA469D" w:rsidRDefault="00CA469D" w:rsidP="00CA469D">
      <w:pPr>
        <w:bidi w:val="0"/>
      </w:pPr>
      <w:r>
        <w:t>Attendance is mandatory</w:t>
      </w:r>
      <w:r w:rsidR="00967DE1">
        <w:t xml:space="preserve"> and counts</w:t>
      </w:r>
      <w:r w:rsidR="00911E16">
        <w:t xml:space="preserve"> 10% of the final grades</w:t>
      </w:r>
      <w:r>
        <w:t>.</w:t>
      </w:r>
      <w:r w:rsidR="00911E16">
        <w:t xml:space="preserve"> Please inform me if you have an excuse.</w:t>
      </w:r>
      <w:r w:rsidR="00AC2FD0">
        <w:t xml:space="preserve"> One unexcused absence will cost you 2%. Two unexcused absence will cost you 5%. Three unexcused absence will cost you 10%.</w:t>
      </w:r>
    </w:p>
    <w:p w:rsidR="00CA469D" w:rsidRDefault="00CA469D" w:rsidP="00CA469D">
      <w:pPr>
        <w:bidi w:val="0"/>
      </w:pPr>
    </w:p>
    <w:p w:rsidR="00E10642" w:rsidRDefault="000D2F30" w:rsidP="000D2F30">
      <w:pPr>
        <w:bidi w:val="0"/>
      </w:pPr>
      <w:r w:rsidRPr="00D23F69">
        <w:rPr>
          <w:b/>
          <w:i/>
        </w:rPr>
        <w:t>Problem</w:t>
      </w:r>
      <w:r w:rsidR="00911E16" w:rsidRPr="00D23F69">
        <w:rPr>
          <w:b/>
          <w:i/>
        </w:rPr>
        <w:t xml:space="preserve"> S</w:t>
      </w:r>
      <w:r w:rsidRPr="00D23F69">
        <w:rPr>
          <w:b/>
          <w:i/>
        </w:rPr>
        <w:t>ets</w:t>
      </w:r>
      <w:r>
        <w:t xml:space="preserve">: </w:t>
      </w:r>
      <w:r w:rsidR="00E10642">
        <w:t>There will be</w:t>
      </w:r>
      <w:r w:rsidR="00B528A6">
        <w:t xml:space="preserve"> </w:t>
      </w:r>
      <w:r w:rsidR="00C42572">
        <w:t>assignment</w:t>
      </w:r>
      <w:r>
        <w:t>s of problem</w:t>
      </w:r>
      <w:r w:rsidR="00C42572">
        <w:t xml:space="preserve"> set</w:t>
      </w:r>
      <w:r>
        <w:t>s</w:t>
      </w:r>
      <w:r w:rsidR="00C42572">
        <w:t xml:space="preserve"> for each chapter which will help </w:t>
      </w:r>
      <w:r w:rsidR="00D23F69">
        <w:t xml:space="preserve">you </w:t>
      </w:r>
      <w:r w:rsidR="00C42572">
        <w:t>tremendously in the exams</w:t>
      </w:r>
      <w:r w:rsidR="00B528A6">
        <w:t xml:space="preserve">. </w:t>
      </w:r>
      <w:r w:rsidR="00D23F69" w:rsidRPr="00D23F69">
        <w:rPr>
          <w:b/>
        </w:rPr>
        <w:t>No grades on this set of problems</w:t>
      </w:r>
    </w:p>
    <w:p w:rsidR="000D2F30" w:rsidRDefault="000D2F30" w:rsidP="000D2F30">
      <w:pPr>
        <w:bidi w:val="0"/>
      </w:pPr>
    </w:p>
    <w:p w:rsidR="000D2F30" w:rsidRDefault="000D2F30" w:rsidP="000D2F30">
      <w:pPr>
        <w:bidi w:val="0"/>
      </w:pPr>
      <w:r w:rsidRPr="00D23F69">
        <w:rPr>
          <w:b/>
          <w:i/>
        </w:rPr>
        <w:t>Exams</w:t>
      </w:r>
      <w:r>
        <w:t xml:space="preserve">: There will </w:t>
      </w:r>
      <w:r w:rsidR="00B67D4E">
        <w:t xml:space="preserve">be </w:t>
      </w:r>
      <w:r w:rsidR="00AD30E4">
        <w:t>3</w:t>
      </w:r>
      <w:r>
        <w:t xml:space="preserve"> </w:t>
      </w:r>
      <w:r w:rsidR="00CA469D">
        <w:t xml:space="preserve">x </w:t>
      </w:r>
      <w:r w:rsidR="0010685C">
        <w:t>60</w:t>
      </w:r>
      <w:r w:rsidR="00CA469D">
        <w:t xml:space="preserve"> min </w:t>
      </w:r>
      <w:r w:rsidR="00FF6A0B">
        <w:t xml:space="preserve">exams on </w:t>
      </w:r>
      <w:r w:rsidR="00313ACE" w:rsidRPr="00D23F69">
        <w:rPr>
          <w:b/>
        </w:rPr>
        <w:t>July 1</w:t>
      </w:r>
      <w:r w:rsidR="00532BEE" w:rsidRPr="00D23F69">
        <w:rPr>
          <w:b/>
        </w:rPr>
        <w:t>8</w:t>
      </w:r>
      <w:r w:rsidR="00495127" w:rsidRPr="00D23F69">
        <w:rPr>
          <w:b/>
        </w:rPr>
        <w:t xml:space="preserve">, </w:t>
      </w:r>
      <w:r w:rsidR="00170786" w:rsidRPr="00D23F69">
        <w:rPr>
          <w:b/>
        </w:rPr>
        <w:t>July 2</w:t>
      </w:r>
      <w:r w:rsidR="00532BEE" w:rsidRPr="00D23F69">
        <w:rPr>
          <w:b/>
        </w:rPr>
        <w:t>6</w:t>
      </w:r>
      <w:r w:rsidR="00495127" w:rsidRPr="00D23F69">
        <w:rPr>
          <w:b/>
        </w:rPr>
        <w:t xml:space="preserve">, </w:t>
      </w:r>
      <w:r w:rsidR="004E3714" w:rsidRPr="00D23F69">
        <w:rPr>
          <w:b/>
        </w:rPr>
        <w:t>and</w:t>
      </w:r>
      <w:r w:rsidR="00FF6A0B" w:rsidRPr="00D23F69">
        <w:rPr>
          <w:b/>
        </w:rPr>
        <w:t xml:space="preserve"> </w:t>
      </w:r>
      <w:r w:rsidR="00532BEE" w:rsidRPr="00D23F69">
        <w:rPr>
          <w:b/>
        </w:rPr>
        <w:t>August 4</w:t>
      </w:r>
      <w:r>
        <w:t xml:space="preserve">. </w:t>
      </w:r>
      <w:r w:rsidR="00911E16">
        <w:t xml:space="preserve">Each exams </w:t>
      </w:r>
      <w:r w:rsidR="00967DE1">
        <w:t>counts</w:t>
      </w:r>
      <w:r w:rsidR="00495127">
        <w:t xml:space="preserve"> 20</w:t>
      </w:r>
      <w:r w:rsidR="00911E16">
        <w:t>% of the final grades</w:t>
      </w:r>
    </w:p>
    <w:p w:rsidR="004E3714" w:rsidRDefault="004E3714" w:rsidP="004E3714">
      <w:pPr>
        <w:bidi w:val="0"/>
      </w:pPr>
    </w:p>
    <w:p w:rsidR="004E3714" w:rsidRDefault="00532BEE" w:rsidP="004E3714">
      <w:pPr>
        <w:bidi w:val="0"/>
      </w:pPr>
      <w:r w:rsidRPr="00D23F69">
        <w:rPr>
          <w:b/>
          <w:i/>
        </w:rPr>
        <w:t>Sapling Homework</w:t>
      </w:r>
      <w:r w:rsidR="004E3714">
        <w:t xml:space="preserve">: </w:t>
      </w:r>
      <w:r>
        <w:t>The Sapling homework counts for</w:t>
      </w:r>
      <w:r w:rsidR="00313ACE">
        <w:t xml:space="preserve"> 20%</w:t>
      </w:r>
      <w:r>
        <w:t xml:space="preserve"> which will replace the lowest score exam</w:t>
      </w:r>
    </w:p>
    <w:p w:rsidR="00911E16" w:rsidRDefault="00911E16" w:rsidP="00911E16">
      <w:pPr>
        <w:bidi w:val="0"/>
      </w:pPr>
    </w:p>
    <w:p w:rsidR="00911E16" w:rsidRDefault="00911E16" w:rsidP="00911E16">
      <w:pPr>
        <w:bidi w:val="0"/>
      </w:pPr>
      <w:r w:rsidRPr="00D23F69">
        <w:rPr>
          <w:b/>
          <w:i/>
        </w:rPr>
        <w:t>Final Exam</w:t>
      </w:r>
      <w:r>
        <w:t>: The final exam is a compre</w:t>
      </w:r>
      <w:r w:rsidR="00C64C81">
        <w:t>hensive and cumulative exam which counts</w:t>
      </w:r>
      <w:r w:rsidR="00532BEE">
        <w:t xml:space="preserve"> 3</w:t>
      </w:r>
      <w:r w:rsidR="00495127">
        <w:t>0</w:t>
      </w:r>
      <w:r>
        <w:t xml:space="preserve">% of the </w:t>
      </w:r>
      <w:r w:rsidR="00074D19">
        <w:t>final grades and will be given o</w:t>
      </w:r>
      <w:r>
        <w:t xml:space="preserve">n </w:t>
      </w:r>
      <w:r w:rsidR="00170786" w:rsidRPr="00D23F69">
        <w:rPr>
          <w:b/>
        </w:rPr>
        <w:t xml:space="preserve">August </w:t>
      </w:r>
      <w:r w:rsidR="00532BEE" w:rsidRPr="00D23F69">
        <w:rPr>
          <w:b/>
        </w:rPr>
        <w:t>11</w:t>
      </w:r>
      <w:r w:rsidR="000037CF">
        <w:t xml:space="preserve"> on the last class session</w:t>
      </w:r>
      <w:r>
        <w:t xml:space="preserve">. </w:t>
      </w:r>
    </w:p>
    <w:p w:rsidR="006D6BCC" w:rsidRDefault="006D6BCC" w:rsidP="006D6BCC">
      <w:pPr>
        <w:bidi w:val="0"/>
      </w:pPr>
    </w:p>
    <w:p w:rsidR="006D6BCC" w:rsidRPr="006D6BCC" w:rsidRDefault="006D6BCC" w:rsidP="006D6BCC">
      <w:pPr>
        <w:bidi w:val="0"/>
      </w:pPr>
      <w:r w:rsidRPr="006D6BCC">
        <w:t>Letter grades are determined based on your cumulative total raw score during the semester. The letter grade equivalents are as follows:</w:t>
      </w:r>
    </w:p>
    <w:p w:rsidR="00E10642" w:rsidRDefault="00E10642" w:rsidP="00E10642">
      <w:pPr>
        <w:bidi w:val="0"/>
      </w:pPr>
    </w:p>
    <w:tbl>
      <w:tblPr>
        <w:tblW w:w="13399" w:type="dxa"/>
        <w:tblInd w:w="180" w:type="dxa"/>
        <w:tblLayout w:type="fixed"/>
        <w:tblLook w:val="0000" w:firstRow="0" w:lastRow="0" w:firstColumn="0" w:lastColumn="0" w:noHBand="0" w:noVBand="0"/>
      </w:tblPr>
      <w:tblGrid>
        <w:gridCol w:w="1998"/>
        <w:gridCol w:w="1800"/>
        <w:gridCol w:w="1890"/>
        <w:gridCol w:w="7711"/>
      </w:tblGrid>
      <w:tr w:rsidR="006D6BCC" w:rsidRPr="006D6BCC" w:rsidTr="006D6BCC">
        <w:trPr>
          <w:trHeight w:val="145"/>
        </w:trPr>
        <w:tc>
          <w:tcPr>
            <w:tcW w:w="1998" w:type="dxa"/>
          </w:tcPr>
          <w:p w:rsidR="006D6BCC" w:rsidRPr="006D6BCC" w:rsidRDefault="006D6BCC" w:rsidP="006D6BCC">
            <w:pPr>
              <w:autoSpaceDE w:val="0"/>
              <w:autoSpaceDN w:val="0"/>
              <w:bidi w:val="0"/>
              <w:adjustRightInd w:val="0"/>
              <w:jc w:val="both"/>
              <w:rPr>
                <w:rFonts w:ascii="Arial" w:hAnsi="Arial" w:cs="Arial"/>
                <w:color w:val="000000"/>
                <w:sz w:val="22"/>
                <w:szCs w:val="22"/>
              </w:rPr>
            </w:pPr>
            <w:r w:rsidRPr="006D6BCC">
              <w:rPr>
                <w:rFonts w:ascii="Arial" w:hAnsi="Arial" w:cs="Arial"/>
                <w:i/>
                <w:iCs/>
                <w:color w:val="000000"/>
                <w:sz w:val="22"/>
                <w:szCs w:val="22"/>
              </w:rPr>
              <w:t xml:space="preserve">Raw score </w:t>
            </w:r>
          </w:p>
        </w:tc>
        <w:tc>
          <w:tcPr>
            <w:tcW w:w="1800" w:type="dxa"/>
          </w:tcPr>
          <w:p w:rsidR="006D6BCC" w:rsidRPr="006D6BCC" w:rsidRDefault="006D6BCC" w:rsidP="006D6BCC">
            <w:pPr>
              <w:autoSpaceDE w:val="0"/>
              <w:autoSpaceDN w:val="0"/>
              <w:bidi w:val="0"/>
              <w:adjustRightInd w:val="0"/>
              <w:jc w:val="both"/>
              <w:rPr>
                <w:rFonts w:ascii="Arial" w:hAnsi="Arial" w:cs="Arial"/>
                <w:color w:val="000000"/>
                <w:sz w:val="22"/>
                <w:szCs w:val="22"/>
              </w:rPr>
            </w:pPr>
            <w:r w:rsidRPr="006D6BCC">
              <w:rPr>
                <w:rFonts w:ascii="Arial" w:hAnsi="Arial" w:cs="Arial"/>
                <w:i/>
                <w:iCs/>
                <w:color w:val="000000"/>
                <w:sz w:val="22"/>
                <w:szCs w:val="22"/>
              </w:rPr>
              <w:t xml:space="preserve">Letter grade </w:t>
            </w:r>
          </w:p>
        </w:tc>
        <w:tc>
          <w:tcPr>
            <w:tcW w:w="1890" w:type="dxa"/>
          </w:tcPr>
          <w:p w:rsidR="006D6BCC" w:rsidRPr="006D6BCC" w:rsidRDefault="006D6BCC" w:rsidP="006D6BCC">
            <w:pPr>
              <w:autoSpaceDE w:val="0"/>
              <w:autoSpaceDN w:val="0"/>
              <w:bidi w:val="0"/>
              <w:adjustRightInd w:val="0"/>
              <w:jc w:val="both"/>
              <w:rPr>
                <w:rFonts w:ascii="Arial" w:hAnsi="Arial" w:cs="Arial"/>
                <w:color w:val="000000"/>
                <w:sz w:val="22"/>
                <w:szCs w:val="22"/>
              </w:rPr>
            </w:pPr>
            <w:r w:rsidRPr="006D6BCC">
              <w:rPr>
                <w:rFonts w:ascii="Arial" w:hAnsi="Arial" w:cs="Arial"/>
                <w:i/>
                <w:iCs/>
                <w:color w:val="000000"/>
                <w:sz w:val="22"/>
                <w:szCs w:val="22"/>
              </w:rPr>
              <w:t xml:space="preserve">Raw score </w:t>
            </w:r>
          </w:p>
        </w:tc>
        <w:tc>
          <w:tcPr>
            <w:tcW w:w="7711" w:type="dxa"/>
          </w:tcPr>
          <w:p w:rsidR="006D6BCC" w:rsidRPr="006D6BCC" w:rsidRDefault="006D6BCC" w:rsidP="006D6BCC">
            <w:pPr>
              <w:autoSpaceDE w:val="0"/>
              <w:autoSpaceDN w:val="0"/>
              <w:bidi w:val="0"/>
              <w:adjustRightInd w:val="0"/>
              <w:jc w:val="both"/>
              <w:rPr>
                <w:rFonts w:ascii="Arial" w:hAnsi="Arial" w:cs="Arial"/>
                <w:color w:val="000000"/>
                <w:sz w:val="22"/>
                <w:szCs w:val="22"/>
              </w:rPr>
            </w:pPr>
            <w:r w:rsidRPr="006D6BCC">
              <w:rPr>
                <w:rFonts w:ascii="Arial" w:hAnsi="Arial" w:cs="Arial"/>
                <w:i/>
                <w:iCs/>
                <w:color w:val="000000"/>
                <w:sz w:val="22"/>
                <w:szCs w:val="22"/>
              </w:rPr>
              <w:t xml:space="preserve">Letter grade </w:t>
            </w:r>
          </w:p>
        </w:tc>
      </w:tr>
      <w:tr w:rsidR="006D6BCC" w:rsidRPr="006D6BCC" w:rsidTr="006D6BCC">
        <w:trPr>
          <w:trHeight w:val="146"/>
        </w:trPr>
        <w:tc>
          <w:tcPr>
            <w:tcW w:w="1998" w:type="dxa"/>
          </w:tcPr>
          <w:p w:rsidR="006D6BCC" w:rsidRPr="006D6BCC" w:rsidRDefault="006D6BCC" w:rsidP="006D6BCC">
            <w:pPr>
              <w:autoSpaceDE w:val="0"/>
              <w:autoSpaceDN w:val="0"/>
              <w:bidi w:val="0"/>
              <w:adjustRightInd w:val="0"/>
              <w:jc w:val="both"/>
              <w:rPr>
                <w:rFonts w:ascii="Arial" w:hAnsi="Arial" w:cs="Arial"/>
                <w:color w:val="000000"/>
                <w:sz w:val="22"/>
                <w:szCs w:val="22"/>
              </w:rPr>
            </w:pPr>
            <w:r w:rsidRPr="006D6BCC">
              <w:rPr>
                <w:rFonts w:ascii="Arial" w:hAnsi="Arial" w:cs="Arial"/>
                <w:color w:val="000000"/>
                <w:sz w:val="22"/>
                <w:szCs w:val="22"/>
              </w:rPr>
              <w:t xml:space="preserve">92.5-100 </w:t>
            </w:r>
          </w:p>
        </w:tc>
        <w:tc>
          <w:tcPr>
            <w:tcW w:w="1800" w:type="dxa"/>
          </w:tcPr>
          <w:p w:rsidR="006D6BCC" w:rsidRPr="006D6BCC" w:rsidRDefault="006D6BCC" w:rsidP="006D6BCC">
            <w:pPr>
              <w:autoSpaceDE w:val="0"/>
              <w:autoSpaceDN w:val="0"/>
              <w:bidi w:val="0"/>
              <w:adjustRightInd w:val="0"/>
              <w:jc w:val="both"/>
              <w:rPr>
                <w:rFonts w:ascii="Arial" w:hAnsi="Arial" w:cs="Arial"/>
                <w:color w:val="000000"/>
                <w:sz w:val="22"/>
                <w:szCs w:val="22"/>
              </w:rPr>
            </w:pPr>
            <w:r w:rsidRPr="006D6BCC">
              <w:rPr>
                <w:rFonts w:ascii="Arial" w:hAnsi="Arial" w:cs="Arial"/>
                <w:color w:val="000000"/>
                <w:sz w:val="22"/>
                <w:szCs w:val="22"/>
              </w:rPr>
              <w:t xml:space="preserve">A </w:t>
            </w:r>
          </w:p>
        </w:tc>
        <w:tc>
          <w:tcPr>
            <w:tcW w:w="1890" w:type="dxa"/>
          </w:tcPr>
          <w:p w:rsidR="006D6BCC" w:rsidRPr="006D6BCC" w:rsidRDefault="006D6BCC" w:rsidP="006D6BCC">
            <w:pPr>
              <w:autoSpaceDE w:val="0"/>
              <w:autoSpaceDN w:val="0"/>
              <w:bidi w:val="0"/>
              <w:adjustRightInd w:val="0"/>
              <w:jc w:val="both"/>
              <w:rPr>
                <w:rFonts w:ascii="Arial" w:hAnsi="Arial" w:cs="Arial"/>
                <w:color w:val="000000"/>
                <w:sz w:val="22"/>
                <w:szCs w:val="22"/>
              </w:rPr>
            </w:pPr>
            <w:r w:rsidRPr="006D6BCC">
              <w:rPr>
                <w:rFonts w:ascii="Arial" w:hAnsi="Arial" w:cs="Arial"/>
                <w:color w:val="000000"/>
                <w:sz w:val="22"/>
                <w:szCs w:val="22"/>
              </w:rPr>
              <w:t xml:space="preserve">72.5-77.4 </w:t>
            </w:r>
          </w:p>
        </w:tc>
        <w:tc>
          <w:tcPr>
            <w:tcW w:w="7711" w:type="dxa"/>
          </w:tcPr>
          <w:p w:rsidR="006D6BCC" w:rsidRPr="006D6BCC" w:rsidRDefault="006D6BCC" w:rsidP="006D6BCC">
            <w:pPr>
              <w:autoSpaceDE w:val="0"/>
              <w:autoSpaceDN w:val="0"/>
              <w:bidi w:val="0"/>
              <w:adjustRightInd w:val="0"/>
              <w:jc w:val="both"/>
              <w:rPr>
                <w:rFonts w:ascii="Arial" w:hAnsi="Arial" w:cs="Arial"/>
                <w:color w:val="000000"/>
                <w:sz w:val="22"/>
                <w:szCs w:val="22"/>
              </w:rPr>
            </w:pPr>
            <w:r w:rsidRPr="006D6BCC">
              <w:rPr>
                <w:rFonts w:ascii="Arial" w:hAnsi="Arial" w:cs="Arial"/>
                <w:color w:val="000000"/>
                <w:sz w:val="22"/>
                <w:szCs w:val="22"/>
              </w:rPr>
              <w:t xml:space="preserve">C </w:t>
            </w:r>
          </w:p>
        </w:tc>
      </w:tr>
      <w:tr w:rsidR="006D6BCC" w:rsidRPr="006D6BCC" w:rsidTr="006D6BCC">
        <w:trPr>
          <w:trHeight w:val="146"/>
        </w:trPr>
        <w:tc>
          <w:tcPr>
            <w:tcW w:w="1998" w:type="dxa"/>
          </w:tcPr>
          <w:p w:rsidR="006D6BCC" w:rsidRPr="006D6BCC" w:rsidRDefault="006D6BCC" w:rsidP="006D6BCC">
            <w:pPr>
              <w:autoSpaceDE w:val="0"/>
              <w:autoSpaceDN w:val="0"/>
              <w:bidi w:val="0"/>
              <w:adjustRightInd w:val="0"/>
              <w:jc w:val="both"/>
              <w:rPr>
                <w:rFonts w:ascii="Arial" w:hAnsi="Arial" w:cs="Arial"/>
                <w:color w:val="000000"/>
                <w:sz w:val="22"/>
                <w:szCs w:val="22"/>
              </w:rPr>
            </w:pPr>
            <w:r w:rsidRPr="006D6BCC">
              <w:rPr>
                <w:rFonts w:ascii="Arial" w:hAnsi="Arial" w:cs="Arial"/>
                <w:color w:val="000000"/>
                <w:sz w:val="22"/>
                <w:szCs w:val="22"/>
              </w:rPr>
              <w:t xml:space="preserve">89.5-92.4 </w:t>
            </w:r>
          </w:p>
        </w:tc>
        <w:tc>
          <w:tcPr>
            <w:tcW w:w="1800" w:type="dxa"/>
          </w:tcPr>
          <w:p w:rsidR="006D6BCC" w:rsidRPr="006D6BCC" w:rsidRDefault="006D6BCC" w:rsidP="006D6BCC">
            <w:pPr>
              <w:autoSpaceDE w:val="0"/>
              <w:autoSpaceDN w:val="0"/>
              <w:bidi w:val="0"/>
              <w:adjustRightInd w:val="0"/>
              <w:jc w:val="both"/>
              <w:rPr>
                <w:rFonts w:ascii="Arial" w:hAnsi="Arial" w:cs="Arial"/>
                <w:color w:val="000000"/>
                <w:sz w:val="22"/>
                <w:szCs w:val="22"/>
              </w:rPr>
            </w:pPr>
            <w:r w:rsidRPr="006D6BCC">
              <w:rPr>
                <w:rFonts w:ascii="Arial" w:hAnsi="Arial" w:cs="Arial"/>
                <w:color w:val="000000"/>
                <w:sz w:val="22"/>
                <w:szCs w:val="22"/>
              </w:rPr>
              <w:t xml:space="preserve">A- </w:t>
            </w:r>
          </w:p>
        </w:tc>
        <w:tc>
          <w:tcPr>
            <w:tcW w:w="1890" w:type="dxa"/>
          </w:tcPr>
          <w:p w:rsidR="006D6BCC" w:rsidRPr="006D6BCC" w:rsidRDefault="006D6BCC" w:rsidP="006D6BCC">
            <w:pPr>
              <w:autoSpaceDE w:val="0"/>
              <w:autoSpaceDN w:val="0"/>
              <w:bidi w:val="0"/>
              <w:adjustRightInd w:val="0"/>
              <w:jc w:val="both"/>
              <w:rPr>
                <w:rFonts w:ascii="Arial" w:hAnsi="Arial" w:cs="Arial"/>
                <w:color w:val="000000"/>
                <w:sz w:val="22"/>
                <w:szCs w:val="22"/>
              </w:rPr>
            </w:pPr>
            <w:r w:rsidRPr="006D6BCC">
              <w:rPr>
                <w:rFonts w:ascii="Arial" w:hAnsi="Arial" w:cs="Arial"/>
                <w:color w:val="000000"/>
                <w:sz w:val="22"/>
                <w:szCs w:val="22"/>
              </w:rPr>
              <w:t xml:space="preserve">69.5-72.4 </w:t>
            </w:r>
          </w:p>
        </w:tc>
        <w:tc>
          <w:tcPr>
            <w:tcW w:w="7711" w:type="dxa"/>
          </w:tcPr>
          <w:p w:rsidR="006D6BCC" w:rsidRPr="006D6BCC" w:rsidRDefault="006D6BCC" w:rsidP="006D6BCC">
            <w:pPr>
              <w:autoSpaceDE w:val="0"/>
              <w:autoSpaceDN w:val="0"/>
              <w:bidi w:val="0"/>
              <w:adjustRightInd w:val="0"/>
              <w:jc w:val="both"/>
              <w:rPr>
                <w:rFonts w:ascii="Arial" w:hAnsi="Arial" w:cs="Arial"/>
                <w:color w:val="000000"/>
                <w:sz w:val="22"/>
                <w:szCs w:val="22"/>
              </w:rPr>
            </w:pPr>
            <w:r w:rsidRPr="006D6BCC">
              <w:rPr>
                <w:rFonts w:ascii="Arial" w:hAnsi="Arial" w:cs="Arial"/>
                <w:color w:val="000000"/>
                <w:sz w:val="22"/>
                <w:szCs w:val="22"/>
              </w:rPr>
              <w:t xml:space="preserve">C- </w:t>
            </w:r>
          </w:p>
        </w:tc>
      </w:tr>
      <w:tr w:rsidR="006D6BCC" w:rsidRPr="006D6BCC" w:rsidTr="006D6BCC">
        <w:trPr>
          <w:trHeight w:val="146"/>
        </w:trPr>
        <w:tc>
          <w:tcPr>
            <w:tcW w:w="1998" w:type="dxa"/>
          </w:tcPr>
          <w:p w:rsidR="006D6BCC" w:rsidRPr="006D6BCC" w:rsidRDefault="006D6BCC" w:rsidP="006D6BCC">
            <w:pPr>
              <w:autoSpaceDE w:val="0"/>
              <w:autoSpaceDN w:val="0"/>
              <w:bidi w:val="0"/>
              <w:adjustRightInd w:val="0"/>
              <w:jc w:val="both"/>
              <w:rPr>
                <w:rFonts w:ascii="Arial" w:hAnsi="Arial" w:cs="Arial"/>
                <w:color w:val="000000"/>
                <w:sz w:val="22"/>
                <w:szCs w:val="22"/>
              </w:rPr>
            </w:pPr>
            <w:r w:rsidRPr="006D6BCC">
              <w:rPr>
                <w:rFonts w:ascii="Arial" w:hAnsi="Arial" w:cs="Arial"/>
                <w:color w:val="000000"/>
                <w:sz w:val="22"/>
                <w:szCs w:val="22"/>
              </w:rPr>
              <w:t xml:space="preserve">87.5-89.4 </w:t>
            </w:r>
          </w:p>
        </w:tc>
        <w:tc>
          <w:tcPr>
            <w:tcW w:w="1800" w:type="dxa"/>
          </w:tcPr>
          <w:p w:rsidR="006D6BCC" w:rsidRPr="006D6BCC" w:rsidRDefault="006D6BCC" w:rsidP="006D6BCC">
            <w:pPr>
              <w:autoSpaceDE w:val="0"/>
              <w:autoSpaceDN w:val="0"/>
              <w:bidi w:val="0"/>
              <w:adjustRightInd w:val="0"/>
              <w:jc w:val="both"/>
              <w:rPr>
                <w:rFonts w:ascii="Arial" w:hAnsi="Arial" w:cs="Arial"/>
                <w:color w:val="000000"/>
                <w:sz w:val="22"/>
                <w:szCs w:val="22"/>
              </w:rPr>
            </w:pPr>
            <w:r w:rsidRPr="006D6BCC">
              <w:rPr>
                <w:rFonts w:ascii="Arial" w:hAnsi="Arial" w:cs="Arial"/>
                <w:color w:val="000000"/>
                <w:sz w:val="22"/>
                <w:szCs w:val="22"/>
              </w:rPr>
              <w:t xml:space="preserve">B+ </w:t>
            </w:r>
          </w:p>
        </w:tc>
        <w:tc>
          <w:tcPr>
            <w:tcW w:w="1890" w:type="dxa"/>
          </w:tcPr>
          <w:p w:rsidR="006D6BCC" w:rsidRPr="006D6BCC" w:rsidRDefault="006D6BCC" w:rsidP="006D6BCC">
            <w:pPr>
              <w:autoSpaceDE w:val="0"/>
              <w:autoSpaceDN w:val="0"/>
              <w:bidi w:val="0"/>
              <w:adjustRightInd w:val="0"/>
              <w:jc w:val="both"/>
              <w:rPr>
                <w:rFonts w:ascii="Arial" w:hAnsi="Arial" w:cs="Arial"/>
                <w:color w:val="000000"/>
                <w:sz w:val="22"/>
                <w:szCs w:val="22"/>
              </w:rPr>
            </w:pPr>
            <w:r w:rsidRPr="006D6BCC">
              <w:rPr>
                <w:rFonts w:ascii="Arial" w:hAnsi="Arial" w:cs="Arial"/>
                <w:color w:val="000000"/>
                <w:sz w:val="22"/>
                <w:szCs w:val="22"/>
              </w:rPr>
              <w:t xml:space="preserve">67.5-69.4 </w:t>
            </w:r>
          </w:p>
        </w:tc>
        <w:tc>
          <w:tcPr>
            <w:tcW w:w="7711" w:type="dxa"/>
          </w:tcPr>
          <w:p w:rsidR="006D6BCC" w:rsidRPr="006D6BCC" w:rsidRDefault="006D6BCC" w:rsidP="006D6BCC">
            <w:pPr>
              <w:autoSpaceDE w:val="0"/>
              <w:autoSpaceDN w:val="0"/>
              <w:bidi w:val="0"/>
              <w:adjustRightInd w:val="0"/>
              <w:jc w:val="both"/>
              <w:rPr>
                <w:rFonts w:ascii="Arial" w:hAnsi="Arial" w:cs="Arial"/>
                <w:color w:val="000000"/>
                <w:sz w:val="22"/>
                <w:szCs w:val="22"/>
              </w:rPr>
            </w:pPr>
            <w:r w:rsidRPr="006D6BCC">
              <w:rPr>
                <w:rFonts w:ascii="Arial" w:hAnsi="Arial" w:cs="Arial"/>
                <w:color w:val="000000"/>
                <w:sz w:val="22"/>
                <w:szCs w:val="22"/>
              </w:rPr>
              <w:t xml:space="preserve">D+ </w:t>
            </w:r>
          </w:p>
        </w:tc>
      </w:tr>
      <w:tr w:rsidR="006D6BCC" w:rsidRPr="006D6BCC" w:rsidTr="006D6BCC">
        <w:trPr>
          <w:trHeight w:val="146"/>
        </w:trPr>
        <w:tc>
          <w:tcPr>
            <w:tcW w:w="1998" w:type="dxa"/>
          </w:tcPr>
          <w:p w:rsidR="006D6BCC" w:rsidRPr="006D6BCC" w:rsidRDefault="006D6BCC" w:rsidP="006D6BCC">
            <w:pPr>
              <w:autoSpaceDE w:val="0"/>
              <w:autoSpaceDN w:val="0"/>
              <w:bidi w:val="0"/>
              <w:adjustRightInd w:val="0"/>
              <w:jc w:val="both"/>
              <w:rPr>
                <w:rFonts w:ascii="Arial" w:hAnsi="Arial" w:cs="Arial"/>
                <w:color w:val="000000"/>
                <w:sz w:val="22"/>
                <w:szCs w:val="22"/>
              </w:rPr>
            </w:pPr>
            <w:r w:rsidRPr="006D6BCC">
              <w:rPr>
                <w:rFonts w:ascii="Arial" w:hAnsi="Arial" w:cs="Arial"/>
                <w:color w:val="000000"/>
                <w:sz w:val="22"/>
                <w:szCs w:val="22"/>
              </w:rPr>
              <w:t xml:space="preserve">82.5-87.4 </w:t>
            </w:r>
          </w:p>
        </w:tc>
        <w:tc>
          <w:tcPr>
            <w:tcW w:w="1800" w:type="dxa"/>
          </w:tcPr>
          <w:p w:rsidR="006D6BCC" w:rsidRPr="006D6BCC" w:rsidRDefault="006D6BCC" w:rsidP="006D6BCC">
            <w:pPr>
              <w:autoSpaceDE w:val="0"/>
              <w:autoSpaceDN w:val="0"/>
              <w:bidi w:val="0"/>
              <w:adjustRightInd w:val="0"/>
              <w:jc w:val="both"/>
              <w:rPr>
                <w:rFonts w:ascii="Arial" w:hAnsi="Arial" w:cs="Arial"/>
                <w:color w:val="000000"/>
                <w:sz w:val="22"/>
                <w:szCs w:val="22"/>
              </w:rPr>
            </w:pPr>
            <w:r w:rsidRPr="006D6BCC">
              <w:rPr>
                <w:rFonts w:ascii="Arial" w:hAnsi="Arial" w:cs="Arial"/>
                <w:color w:val="000000"/>
                <w:sz w:val="22"/>
                <w:szCs w:val="22"/>
              </w:rPr>
              <w:t xml:space="preserve">B </w:t>
            </w:r>
          </w:p>
        </w:tc>
        <w:tc>
          <w:tcPr>
            <w:tcW w:w="1890" w:type="dxa"/>
          </w:tcPr>
          <w:p w:rsidR="006D6BCC" w:rsidRPr="006D6BCC" w:rsidRDefault="006D6BCC" w:rsidP="006D6BCC">
            <w:pPr>
              <w:autoSpaceDE w:val="0"/>
              <w:autoSpaceDN w:val="0"/>
              <w:bidi w:val="0"/>
              <w:adjustRightInd w:val="0"/>
              <w:jc w:val="both"/>
              <w:rPr>
                <w:rFonts w:ascii="Arial" w:hAnsi="Arial" w:cs="Arial"/>
                <w:color w:val="000000"/>
                <w:sz w:val="22"/>
                <w:szCs w:val="22"/>
              </w:rPr>
            </w:pPr>
            <w:r w:rsidRPr="006D6BCC">
              <w:rPr>
                <w:rFonts w:ascii="Arial" w:hAnsi="Arial" w:cs="Arial"/>
                <w:color w:val="000000"/>
                <w:sz w:val="22"/>
                <w:szCs w:val="22"/>
              </w:rPr>
              <w:t xml:space="preserve">59.0-67.4 </w:t>
            </w:r>
          </w:p>
        </w:tc>
        <w:tc>
          <w:tcPr>
            <w:tcW w:w="7711" w:type="dxa"/>
          </w:tcPr>
          <w:p w:rsidR="006D6BCC" w:rsidRPr="006D6BCC" w:rsidRDefault="006D6BCC" w:rsidP="006D6BCC">
            <w:pPr>
              <w:autoSpaceDE w:val="0"/>
              <w:autoSpaceDN w:val="0"/>
              <w:bidi w:val="0"/>
              <w:adjustRightInd w:val="0"/>
              <w:jc w:val="both"/>
              <w:rPr>
                <w:rFonts w:ascii="Arial" w:hAnsi="Arial" w:cs="Arial"/>
                <w:color w:val="000000"/>
                <w:sz w:val="22"/>
                <w:szCs w:val="22"/>
              </w:rPr>
            </w:pPr>
            <w:r w:rsidRPr="006D6BCC">
              <w:rPr>
                <w:rFonts w:ascii="Arial" w:hAnsi="Arial" w:cs="Arial"/>
                <w:color w:val="000000"/>
                <w:sz w:val="22"/>
                <w:szCs w:val="22"/>
              </w:rPr>
              <w:t xml:space="preserve">D </w:t>
            </w:r>
          </w:p>
        </w:tc>
      </w:tr>
      <w:tr w:rsidR="006D6BCC" w:rsidRPr="006D6BCC" w:rsidTr="006D6BCC">
        <w:trPr>
          <w:trHeight w:val="146"/>
        </w:trPr>
        <w:tc>
          <w:tcPr>
            <w:tcW w:w="1998" w:type="dxa"/>
          </w:tcPr>
          <w:p w:rsidR="006D6BCC" w:rsidRPr="006D6BCC" w:rsidRDefault="006D6BCC" w:rsidP="006D6BCC">
            <w:pPr>
              <w:autoSpaceDE w:val="0"/>
              <w:autoSpaceDN w:val="0"/>
              <w:bidi w:val="0"/>
              <w:adjustRightInd w:val="0"/>
              <w:jc w:val="both"/>
              <w:rPr>
                <w:rFonts w:ascii="Arial" w:hAnsi="Arial" w:cs="Arial"/>
                <w:color w:val="000000"/>
                <w:sz w:val="22"/>
                <w:szCs w:val="22"/>
              </w:rPr>
            </w:pPr>
            <w:r w:rsidRPr="006D6BCC">
              <w:rPr>
                <w:rFonts w:ascii="Arial" w:hAnsi="Arial" w:cs="Arial"/>
                <w:color w:val="000000"/>
                <w:sz w:val="22"/>
                <w:szCs w:val="22"/>
              </w:rPr>
              <w:t xml:space="preserve">79.5-82.4 </w:t>
            </w:r>
          </w:p>
        </w:tc>
        <w:tc>
          <w:tcPr>
            <w:tcW w:w="1800" w:type="dxa"/>
          </w:tcPr>
          <w:p w:rsidR="006D6BCC" w:rsidRPr="006D6BCC" w:rsidRDefault="006D6BCC" w:rsidP="006D6BCC">
            <w:pPr>
              <w:autoSpaceDE w:val="0"/>
              <w:autoSpaceDN w:val="0"/>
              <w:bidi w:val="0"/>
              <w:adjustRightInd w:val="0"/>
              <w:jc w:val="both"/>
              <w:rPr>
                <w:rFonts w:ascii="Arial" w:hAnsi="Arial" w:cs="Arial"/>
                <w:color w:val="000000"/>
                <w:sz w:val="22"/>
                <w:szCs w:val="22"/>
              </w:rPr>
            </w:pPr>
            <w:r w:rsidRPr="006D6BCC">
              <w:rPr>
                <w:rFonts w:ascii="Arial" w:hAnsi="Arial" w:cs="Arial"/>
                <w:color w:val="000000"/>
                <w:sz w:val="22"/>
                <w:szCs w:val="22"/>
              </w:rPr>
              <w:t xml:space="preserve">B- </w:t>
            </w:r>
          </w:p>
        </w:tc>
        <w:tc>
          <w:tcPr>
            <w:tcW w:w="1890" w:type="dxa"/>
          </w:tcPr>
          <w:p w:rsidR="006D6BCC" w:rsidRPr="006D6BCC" w:rsidRDefault="006D6BCC" w:rsidP="006D6BCC">
            <w:pPr>
              <w:autoSpaceDE w:val="0"/>
              <w:autoSpaceDN w:val="0"/>
              <w:bidi w:val="0"/>
              <w:adjustRightInd w:val="0"/>
              <w:jc w:val="both"/>
              <w:rPr>
                <w:rFonts w:ascii="Arial" w:hAnsi="Arial" w:cs="Arial"/>
                <w:color w:val="000000"/>
                <w:sz w:val="22"/>
                <w:szCs w:val="22"/>
              </w:rPr>
            </w:pPr>
            <w:r w:rsidRPr="006D6BCC">
              <w:rPr>
                <w:rFonts w:ascii="Arial" w:hAnsi="Arial" w:cs="Arial"/>
                <w:color w:val="000000"/>
                <w:sz w:val="22"/>
                <w:szCs w:val="22"/>
              </w:rPr>
              <w:t xml:space="preserve">00.0-58.9 </w:t>
            </w:r>
          </w:p>
        </w:tc>
        <w:tc>
          <w:tcPr>
            <w:tcW w:w="7711" w:type="dxa"/>
          </w:tcPr>
          <w:p w:rsidR="006D6BCC" w:rsidRPr="006D6BCC" w:rsidRDefault="006D6BCC" w:rsidP="006D6BCC">
            <w:pPr>
              <w:autoSpaceDE w:val="0"/>
              <w:autoSpaceDN w:val="0"/>
              <w:bidi w:val="0"/>
              <w:adjustRightInd w:val="0"/>
              <w:jc w:val="both"/>
              <w:rPr>
                <w:rFonts w:ascii="Arial" w:hAnsi="Arial" w:cs="Arial"/>
                <w:color w:val="000000"/>
                <w:sz w:val="22"/>
                <w:szCs w:val="22"/>
              </w:rPr>
            </w:pPr>
            <w:r w:rsidRPr="006D6BCC">
              <w:rPr>
                <w:rFonts w:ascii="Arial" w:hAnsi="Arial" w:cs="Arial"/>
                <w:color w:val="000000"/>
                <w:sz w:val="22"/>
                <w:szCs w:val="22"/>
              </w:rPr>
              <w:t xml:space="preserve">F </w:t>
            </w:r>
          </w:p>
        </w:tc>
      </w:tr>
      <w:tr w:rsidR="006D6BCC" w:rsidRPr="006D6BCC" w:rsidTr="006D6BCC">
        <w:trPr>
          <w:trHeight w:val="146"/>
        </w:trPr>
        <w:tc>
          <w:tcPr>
            <w:tcW w:w="1998" w:type="dxa"/>
          </w:tcPr>
          <w:p w:rsidR="006D6BCC" w:rsidRPr="006D6BCC" w:rsidRDefault="006D6BCC" w:rsidP="006D6BCC">
            <w:pPr>
              <w:autoSpaceDE w:val="0"/>
              <w:autoSpaceDN w:val="0"/>
              <w:bidi w:val="0"/>
              <w:adjustRightInd w:val="0"/>
              <w:jc w:val="both"/>
              <w:rPr>
                <w:rFonts w:ascii="Arial" w:hAnsi="Arial" w:cs="Arial"/>
                <w:color w:val="000000"/>
                <w:sz w:val="22"/>
                <w:szCs w:val="22"/>
              </w:rPr>
            </w:pPr>
            <w:r w:rsidRPr="006D6BCC">
              <w:rPr>
                <w:rFonts w:ascii="Arial" w:hAnsi="Arial" w:cs="Arial"/>
                <w:color w:val="000000"/>
                <w:sz w:val="22"/>
                <w:szCs w:val="22"/>
              </w:rPr>
              <w:t xml:space="preserve">77.5-79.4 </w:t>
            </w:r>
          </w:p>
        </w:tc>
        <w:tc>
          <w:tcPr>
            <w:tcW w:w="1800" w:type="dxa"/>
          </w:tcPr>
          <w:p w:rsidR="006D6BCC" w:rsidRPr="006D6BCC" w:rsidRDefault="006D6BCC" w:rsidP="006D6BCC">
            <w:pPr>
              <w:autoSpaceDE w:val="0"/>
              <w:autoSpaceDN w:val="0"/>
              <w:bidi w:val="0"/>
              <w:adjustRightInd w:val="0"/>
              <w:jc w:val="both"/>
              <w:rPr>
                <w:rFonts w:ascii="Arial" w:hAnsi="Arial" w:cs="Arial"/>
                <w:color w:val="000000"/>
                <w:sz w:val="22"/>
                <w:szCs w:val="22"/>
              </w:rPr>
            </w:pPr>
            <w:r>
              <w:rPr>
                <w:rFonts w:ascii="Arial" w:hAnsi="Arial" w:cs="Arial"/>
                <w:color w:val="000000"/>
                <w:sz w:val="22"/>
                <w:szCs w:val="22"/>
              </w:rPr>
              <w:t>C+</w:t>
            </w:r>
          </w:p>
        </w:tc>
        <w:tc>
          <w:tcPr>
            <w:tcW w:w="9601" w:type="dxa"/>
            <w:gridSpan w:val="2"/>
          </w:tcPr>
          <w:p w:rsidR="006D6BCC" w:rsidRPr="006D6BCC" w:rsidRDefault="006D6BCC" w:rsidP="006D6BCC">
            <w:pPr>
              <w:autoSpaceDE w:val="0"/>
              <w:autoSpaceDN w:val="0"/>
              <w:bidi w:val="0"/>
              <w:adjustRightInd w:val="0"/>
              <w:jc w:val="both"/>
              <w:rPr>
                <w:rFonts w:ascii="Arial" w:hAnsi="Arial" w:cs="Arial"/>
                <w:color w:val="000000"/>
                <w:sz w:val="22"/>
                <w:szCs w:val="22"/>
              </w:rPr>
            </w:pPr>
          </w:p>
        </w:tc>
      </w:tr>
    </w:tbl>
    <w:p w:rsidR="006D6BCC" w:rsidRDefault="006D6BCC" w:rsidP="006D6BCC">
      <w:pPr>
        <w:bidi w:val="0"/>
      </w:pPr>
    </w:p>
    <w:p w:rsidR="00C63197" w:rsidRPr="00C63197" w:rsidRDefault="00C63197" w:rsidP="00C63197">
      <w:pPr>
        <w:bidi w:val="0"/>
        <w:rPr>
          <w:b/>
          <w:sz w:val="28"/>
          <w:szCs w:val="28"/>
        </w:rPr>
      </w:pPr>
      <w:r w:rsidRPr="00C63197">
        <w:rPr>
          <w:b/>
          <w:sz w:val="28"/>
          <w:szCs w:val="28"/>
        </w:rPr>
        <w:lastRenderedPageBreak/>
        <w:t>Subjects</w:t>
      </w:r>
      <w:r w:rsidR="00980CC4">
        <w:rPr>
          <w:b/>
          <w:sz w:val="28"/>
          <w:szCs w:val="28"/>
        </w:rPr>
        <w:t xml:space="preserve"> to Be Covered</w:t>
      </w:r>
      <w:r w:rsidRPr="00C63197">
        <w:rPr>
          <w:b/>
          <w:sz w:val="28"/>
          <w:szCs w:val="28"/>
        </w:rPr>
        <w:t xml:space="preserve"> </w:t>
      </w:r>
    </w:p>
    <w:p w:rsidR="00C63197" w:rsidRDefault="00C63197" w:rsidP="00C63197">
      <w:pPr>
        <w:bidi w:val="0"/>
      </w:pPr>
    </w:p>
    <w:p w:rsidR="009107AE" w:rsidRPr="00980CC4" w:rsidRDefault="00687369" w:rsidP="009107AE">
      <w:pPr>
        <w:bidi w:val="0"/>
        <w:rPr>
          <w:b/>
          <w:bCs/>
        </w:rPr>
      </w:pPr>
      <w:r w:rsidRPr="00307978">
        <w:rPr>
          <w:b/>
          <w:bCs/>
        </w:rPr>
        <w:t>Chapter I</w:t>
      </w:r>
      <w:r w:rsidRPr="00307978">
        <w:rPr>
          <w:b/>
          <w:bCs/>
        </w:rPr>
        <w:tab/>
        <w:t>Introduction to Forensic Chemistry</w:t>
      </w:r>
    </w:p>
    <w:p w:rsidR="00113ABE" w:rsidRPr="00980CC4" w:rsidRDefault="009107AE" w:rsidP="00113ABE">
      <w:pPr>
        <w:bidi w:val="0"/>
        <w:rPr>
          <w:b/>
          <w:bCs/>
        </w:rPr>
      </w:pPr>
      <w:r w:rsidRPr="00307978">
        <w:rPr>
          <w:b/>
          <w:bCs/>
        </w:rPr>
        <w:t>Chapter II</w:t>
      </w:r>
      <w:r w:rsidRPr="00307978">
        <w:rPr>
          <w:b/>
          <w:bCs/>
        </w:rPr>
        <w:tab/>
        <w:t>Evidence, Collection and Preservation</w:t>
      </w:r>
    </w:p>
    <w:p w:rsidR="008402E5" w:rsidRPr="00980CC4" w:rsidRDefault="008402E5" w:rsidP="008402E5">
      <w:pPr>
        <w:bidi w:val="0"/>
        <w:rPr>
          <w:b/>
          <w:bCs/>
        </w:rPr>
      </w:pPr>
      <w:r w:rsidRPr="00307978">
        <w:rPr>
          <w:b/>
          <w:bCs/>
        </w:rPr>
        <w:t>Chapter III</w:t>
      </w:r>
      <w:r w:rsidRPr="00307978">
        <w:rPr>
          <w:b/>
          <w:bCs/>
        </w:rPr>
        <w:tab/>
        <w:t>Atomic Clues</w:t>
      </w:r>
    </w:p>
    <w:p w:rsidR="003441C2" w:rsidRPr="00980CC4" w:rsidRDefault="00EE1175" w:rsidP="003441C2">
      <w:pPr>
        <w:bidi w:val="0"/>
        <w:rPr>
          <w:b/>
          <w:bCs/>
        </w:rPr>
      </w:pPr>
      <w:r w:rsidRPr="00307978">
        <w:rPr>
          <w:b/>
          <w:bCs/>
        </w:rPr>
        <w:t>Chapter IV</w:t>
      </w:r>
      <w:r w:rsidRPr="00307978">
        <w:rPr>
          <w:b/>
          <w:bCs/>
        </w:rPr>
        <w:tab/>
        <w:t>Chemical Ev</w:t>
      </w:r>
      <w:r w:rsidR="008402E5" w:rsidRPr="00307978">
        <w:rPr>
          <w:b/>
          <w:bCs/>
        </w:rPr>
        <w:t>idence</w:t>
      </w:r>
    </w:p>
    <w:p w:rsidR="00A34655" w:rsidRPr="00980CC4" w:rsidRDefault="003441C2" w:rsidP="00A34655">
      <w:pPr>
        <w:bidi w:val="0"/>
        <w:rPr>
          <w:b/>
          <w:bCs/>
        </w:rPr>
      </w:pPr>
      <w:r w:rsidRPr="00307978">
        <w:rPr>
          <w:b/>
          <w:bCs/>
        </w:rPr>
        <w:t>Chapter V</w:t>
      </w:r>
      <w:r w:rsidRPr="00307978">
        <w:rPr>
          <w:b/>
          <w:bCs/>
        </w:rPr>
        <w:tab/>
        <w:t>Chemistry of Bonding: Structure and Function of Drug Molecules</w:t>
      </w:r>
    </w:p>
    <w:p w:rsidR="00A34655" w:rsidRPr="00980CC4" w:rsidRDefault="00A34655" w:rsidP="00A34655">
      <w:pPr>
        <w:bidi w:val="0"/>
        <w:rPr>
          <w:b/>
          <w:bCs/>
        </w:rPr>
      </w:pPr>
      <w:r w:rsidRPr="00307978">
        <w:rPr>
          <w:b/>
          <w:bCs/>
        </w:rPr>
        <w:t>Chapter VI</w:t>
      </w:r>
      <w:r w:rsidRPr="00307978">
        <w:rPr>
          <w:b/>
          <w:bCs/>
        </w:rPr>
        <w:tab/>
        <w:t>Properties of Solutions I: Aqueous Solutions</w:t>
      </w:r>
    </w:p>
    <w:p w:rsidR="00111E61" w:rsidRPr="00980CC4" w:rsidRDefault="00A34655" w:rsidP="00F865E4">
      <w:pPr>
        <w:bidi w:val="0"/>
        <w:rPr>
          <w:b/>
          <w:bCs/>
        </w:rPr>
      </w:pPr>
      <w:r w:rsidRPr="00307978">
        <w:rPr>
          <w:b/>
          <w:bCs/>
        </w:rPr>
        <w:t>Chapter VII</w:t>
      </w:r>
      <w:r w:rsidRPr="00307978">
        <w:rPr>
          <w:b/>
          <w:bCs/>
        </w:rPr>
        <w:tab/>
        <w:t>Properties of Solutions II:  Intermolecular Forces and Colligative Properties</w:t>
      </w:r>
    </w:p>
    <w:p w:rsidR="004F34A1" w:rsidRPr="00980CC4" w:rsidRDefault="00111E61" w:rsidP="004F34A1">
      <w:pPr>
        <w:bidi w:val="0"/>
        <w:rPr>
          <w:b/>
          <w:bCs/>
        </w:rPr>
      </w:pPr>
      <w:r w:rsidRPr="00307978">
        <w:rPr>
          <w:b/>
          <w:bCs/>
        </w:rPr>
        <w:t>Chapter VIII</w:t>
      </w:r>
      <w:r w:rsidRPr="00307978">
        <w:rPr>
          <w:b/>
          <w:bCs/>
        </w:rPr>
        <w:tab/>
      </w:r>
      <w:r w:rsidR="004F34A1" w:rsidRPr="00307978">
        <w:rPr>
          <w:b/>
          <w:bCs/>
        </w:rPr>
        <w:t>Drug Chemistry</w:t>
      </w:r>
    </w:p>
    <w:p w:rsidR="005002EE" w:rsidRPr="00980CC4" w:rsidRDefault="004F34A1" w:rsidP="005002EE">
      <w:pPr>
        <w:bidi w:val="0"/>
        <w:rPr>
          <w:b/>
          <w:bCs/>
        </w:rPr>
      </w:pPr>
      <w:r w:rsidRPr="00307978">
        <w:rPr>
          <w:b/>
          <w:bCs/>
        </w:rPr>
        <w:t>Chapter IX</w:t>
      </w:r>
      <w:r w:rsidRPr="00307978">
        <w:rPr>
          <w:b/>
          <w:bCs/>
        </w:rPr>
        <w:tab/>
        <w:t>Arson Investigation</w:t>
      </w:r>
    </w:p>
    <w:p w:rsidR="005002EE" w:rsidRPr="00980CC4" w:rsidRDefault="005002EE" w:rsidP="005002EE">
      <w:pPr>
        <w:bidi w:val="0"/>
        <w:rPr>
          <w:b/>
          <w:bCs/>
        </w:rPr>
      </w:pPr>
      <w:r w:rsidRPr="00307978">
        <w:rPr>
          <w:b/>
          <w:bCs/>
        </w:rPr>
        <w:t>Chapter X</w:t>
      </w:r>
      <w:r w:rsidRPr="00307978">
        <w:rPr>
          <w:b/>
          <w:bCs/>
        </w:rPr>
        <w:tab/>
        <w:t>Chemistry of Explosions</w:t>
      </w:r>
    </w:p>
    <w:p w:rsidR="00277065" w:rsidRPr="00980CC4" w:rsidRDefault="005002EE" w:rsidP="00277065">
      <w:pPr>
        <w:bidi w:val="0"/>
        <w:rPr>
          <w:b/>
          <w:bCs/>
        </w:rPr>
      </w:pPr>
      <w:r w:rsidRPr="00307978">
        <w:rPr>
          <w:b/>
          <w:bCs/>
        </w:rPr>
        <w:t>Chapter XI</w:t>
      </w:r>
      <w:r w:rsidRPr="00307978">
        <w:rPr>
          <w:b/>
          <w:bCs/>
        </w:rPr>
        <w:tab/>
        <w:t>Estimating the Time of Death</w:t>
      </w:r>
    </w:p>
    <w:p w:rsidR="00743C32" w:rsidRPr="00980CC4" w:rsidRDefault="00277065" w:rsidP="00743C32">
      <w:pPr>
        <w:bidi w:val="0"/>
        <w:rPr>
          <w:b/>
          <w:bCs/>
        </w:rPr>
      </w:pPr>
      <w:r w:rsidRPr="00307978">
        <w:rPr>
          <w:b/>
          <w:bCs/>
        </w:rPr>
        <w:t>Chapter X11</w:t>
      </w:r>
      <w:r w:rsidRPr="00307978">
        <w:rPr>
          <w:b/>
          <w:bCs/>
        </w:rPr>
        <w:tab/>
      </w:r>
      <w:proofErr w:type="gramStart"/>
      <w:r w:rsidRPr="00307978">
        <w:rPr>
          <w:b/>
          <w:bCs/>
        </w:rPr>
        <w:t>The</w:t>
      </w:r>
      <w:proofErr w:type="gramEnd"/>
      <w:r w:rsidRPr="00307978">
        <w:rPr>
          <w:b/>
          <w:bCs/>
        </w:rPr>
        <w:t xml:space="preserve"> Nuclear Age: Energy, Medicine, and Terrorism</w:t>
      </w:r>
    </w:p>
    <w:p w:rsidR="00743C32" w:rsidRPr="00980CC4" w:rsidRDefault="00743C32" w:rsidP="00743C32">
      <w:pPr>
        <w:bidi w:val="0"/>
        <w:rPr>
          <w:b/>
          <w:bCs/>
        </w:rPr>
      </w:pPr>
      <w:r w:rsidRPr="00307978">
        <w:rPr>
          <w:b/>
          <w:bCs/>
        </w:rPr>
        <w:t>Chapter XIII</w:t>
      </w:r>
      <w:r w:rsidRPr="00307978">
        <w:rPr>
          <w:b/>
          <w:bCs/>
        </w:rPr>
        <w:tab/>
        <w:t xml:space="preserve">Poisons </w:t>
      </w:r>
    </w:p>
    <w:p w:rsidR="00743C32" w:rsidRDefault="00743C32" w:rsidP="00743C32">
      <w:pPr>
        <w:bidi w:val="0"/>
        <w:rPr>
          <w:b/>
          <w:bCs/>
        </w:rPr>
      </w:pPr>
      <w:r w:rsidRPr="00307978">
        <w:rPr>
          <w:b/>
          <w:bCs/>
        </w:rPr>
        <w:t>Chapter IXV</w:t>
      </w:r>
      <w:r w:rsidRPr="00307978">
        <w:rPr>
          <w:b/>
          <w:bCs/>
        </w:rPr>
        <w:tab/>
        <w:t>Identification of Victims: DNA Analysis</w:t>
      </w:r>
    </w:p>
    <w:p w:rsidR="002C6524" w:rsidRDefault="002C6524" w:rsidP="002C6524">
      <w:pPr>
        <w:bidi w:val="0"/>
        <w:rPr>
          <w:b/>
          <w:bCs/>
        </w:rPr>
      </w:pPr>
    </w:p>
    <w:p w:rsidR="002C6524" w:rsidRPr="002C6524" w:rsidRDefault="002C6524" w:rsidP="002C6524">
      <w:pPr>
        <w:bidi w:val="0"/>
        <w:rPr>
          <w:b/>
          <w:bCs/>
          <w:sz w:val="28"/>
          <w:szCs w:val="28"/>
        </w:rPr>
      </w:pPr>
      <w:r w:rsidRPr="002C6524">
        <w:rPr>
          <w:b/>
          <w:bCs/>
          <w:sz w:val="28"/>
          <w:szCs w:val="28"/>
        </w:rPr>
        <w:t>Dates to Remember</w:t>
      </w:r>
    </w:p>
    <w:tbl>
      <w:tblPr>
        <w:tblW w:w="2264" w:type="pct"/>
        <w:tblCellSpacing w:w="0" w:type="dxa"/>
        <w:tblBorders>
          <w:top w:val="outset" w:sz="6" w:space="0" w:color="E3EBED"/>
          <w:left w:val="outset" w:sz="6" w:space="0" w:color="E3EBED"/>
          <w:bottom w:val="outset" w:sz="6" w:space="0" w:color="E3EBED"/>
          <w:right w:val="outset" w:sz="6" w:space="0" w:color="E3EBED"/>
        </w:tblBorders>
        <w:tblCellMar>
          <w:top w:w="75" w:type="dxa"/>
          <w:left w:w="75" w:type="dxa"/>
          <w:bottom w:w="75" w:type="dxa"/>
          <w:right w:w="75" w:type="dxa"/>
        </w:tblCellMar>
        <w:tblLook w:val="04A0" w:firstRow="1" w:lastRow="0" w:firstColumn="1" w:lastColumn="0" w:noHBand="0" w:noVBand="1"/>
      </w:tblPr>
      <w:tblGrid>
        <w:gridCol w:w="2997"/>
        <w:gridCol w:w="1234"/>
      </w:tblGrid>
      <w:tr w:rsidR="00B56CA2" w:rsidRPr="00B56CA2" w:rsidTr="00B56CA2">
        <w:trPr>
          <w:tblCellSpacing w:w="0" w:type="dxa"/>
        </w:trPr>
        <w:tc>
          <w:tcPr>
            <w:tcW w:w="3542" w:type="pct"/>
            <w:tcBorders>
              <w:top w:val="outset" w:sz="6" w:space="0" w:color="E3EBED"/>
              <w:left w:val="outset" w:sz="6" w:space="0" w:color="E3EBED"/>
              <w:bottom w:val="outset" w:sz="6" w:space="0" w:color="E3EBED"/>
              <w:right w:val="outset" w:sz="6" w:space="0" w:color="E3EBED"/>
            </w:tcBorders>
            <w:vAlign w:val="center"/>
            <w:hideMark/>
          </w:tcPr>
          <w:p w:rsidR="00B56CA2" w:rsidRPr="00B56CA2" w:rsidRDefault="00B56CA2" w:rsidP="00B56CA2">
            <w:pPr>
              <w:bidi w:val="0"/>
              <w:spacing w:line="231" w:lineRule="atLeast"/>
            </w:pPr>
            <w:r w:rsidRPr="00B56CA2">
              <w:t>Classes Begin</w:t>
            </w:r>
          </w:p>
        </w:tc>
        <w:tc>
          <w:tcPr>
            <w:tcW w:w="1458" w:type="pct"/>
            <w:tcBorders>
              <w:top w:val="outset" w:sz="6" w:space="0" w:color="E3EBED"/>
              <w:left w:val="outset" w:sz="6" w:space="0" w:color="E3EBED"/>
              <w:bottom w:val="outset" w:sz="6" w:space="0" w:color="E3EBED"/>
              <w:right w:val="outset" w:sz="6" w:space="0" w:color="E3EBED"/>
            </w:tcBorders>
            <w:vAlign w:val="center"/>
            <w:hideMark/>
          </w:tcPr>
          <w:p w:rsidR="00B56CA2" w:rsidRPr="00B56CA2" w:rsidRDefault="00E036CE" w:rsidP="00323B31">
            <w:pPr>
              <w:bidi w:val="0"/>
              <w:spacing w:line="231" w:lineRule="atLeast"/>
            </w:pPr>
            <w:r>
              <w:t>7/</w:t>
            </w:r>
            <w:r w:rsidR="00323B31">
              <w:t>11/2016</w:t>
            </w:r>
          </w:p>
        </w:tc>
      </w:tr>
      <w:tr w:rsidR="00B56CA2" w:rsidRPr="00B56CA2" w:rsidTr="00B56CA2">
        <w:trPr>
          <w:tblCellSpacing w:w="0" w:type="dxa"/>
        </w:trPr>
        <w:tc>
          <w:tcPr>
            <w:tcW w:w="3542" w:type="pct"/>
            <w:tcBorders>
              <w:top w:val="outset" w:sz="6" w:space="0" w:color="E3EBED"/>
              <w:left w:val="outset" w:sz="6" w:space="0" w:color="E3EBED"/>
              <w:bottom w:val="outset" w:sz="6" w:space="0" w:color="E3EBED"/>
              <w:right w:val="outset" w:sz="6" w:space="0" w:color="E3EBED"/>
            </w:tcBorders>
            <w:vAlign w:val="center"/>
            <w:hideMark/>
          </w:tcPr>
          <w:p w:rsidR="00B56CA2" w:rsidRPr="00B56CA2" w:rsidRDefault="00B56CA2" w:rsidP="00B56CA2">
            <w:pPr>
              <w:bidi w:val="0"/>
              <w:spacing w:line="231" w:lineRule="atLeast"/>
            </w:pPr>
            <w:r w:rsidRPr="00B56CA2">
              <w:t>Classes End</w:t>
            </w:r>
          </w:p>
        </w:tc>
        <w:tc>
          <w:tcPr>
            <w:tcW w:w="1458" w:type="pct"/>
            <w:tcBorders>
              <w:top w:val="outset" w:sz="6" w:space="0" w:color="E3EBED"/>
              <w:left w:val="outset" w:sz="6" w:space="0" w:color="E3EBED"/>
              <w:bottom w:val="outset" w:sz="6" w:space="0" w:color="E3EBED"/>
              <w:right w:val="outset" w:sz="6" w:space="0" w:color="E3EBED"/>
            </w:tcBorders>
            <w:vAlign w:val="center"/>
            <w:hideMark/>
          </w:tcPr>
          <w:p w:rsidR="00B56CA2" w:rsidRPr="00B56CA2" w:rsidRDefault="00E036CE" w:rsidP="00323B31">
            <w:pPr>
              <w:bidi w:val="0"/>
              <w:spacing w:line="231" w:lineRule="atLeast"/>
            </w:pPr>
            <w:r>
              <w:t>8/</w:t>
            </w:r>
            <w:r w:rsidR="00323B31">
              <w:t>12/2016</w:t>
            </w:r>
          </w:p>
        </w:tc>
      </w:tr>
      <w:tr w:rsidR="00B56CA2" w:rsidRPr="00B56CA2" w:rsidTr="00B56CA2">
        <w:trPr>
          <w:tblCellSpacing w:w="0" w:type="dxa"/>
        </w:trPr>
        <w:tc>
          <w:tcPr>
            <w:tcW w:w="3542" w:type="pct"/>
            <w:tcBorders>
              <w:top w:val="outset" w:sz="6" w:space="0" w:color="E3EBED"/>
              <w:left w:val="outset" w:sz="6" w:space="0" w:color="E3EBED"/>
              <w:bottom w:val="outset" w:sz="6" w:space="0" w:color="E3EBED"/>
              <w:right w:val="outset" w:sz="6" w:space="0" w:color="E3EBED"/>
            </w:tcBorders>
            <w:vAlign w:val="center"/>
            <w:hideMark/>
          </w:tcPr>
          <w:p w:rsidR="00B56CA2" w:rsidRPr="00B56CA2" w:rsidRDefault="00B56CA2" w:rsidP="00B56CA2">
            <w:pPr>
              <w:bidi w:val="0"/>
              <w:spacing w:line="231" w:lineRule="atLeast"/>
            </w:pPr>
            <w:r w:rsidRPr="00B56CA2">
              <w:t>Last Day to Add/Drop</w:t>
            </w:r>
          </w:p>
        </w:tc>
        <w:tc>
          <w:tcPr>
            <w:tcW w:w="1458" w:type="pct"/>
            <w:tcBorders>
              <w:top w:val="outset" w:sz="6" w:space="0" w:color="E3EBED"/>
              <w:left w:val="outset" w:sz="6" w:space="0" w:color="E3EBED"/>
              <w:bottom w:val="outset" w:sz="6" w:space="0" w:color="E3EBED"/>
              <w:right w:val="outset" w:sz="6" w:space="0" w:color="E3EBED"/>
            </w:tcBorders>
            <w:vAlign w:val="center"/>
            <w:hideMark/>
          </w:tcPr>
          <w:p w:rsidR="00B56CA2" w:rsidRPr="00B56CA2" w:rsidRDefault="00E036CE" w:rsidP="004D47F0">
            <w:pPr>
              <w:bidi w:val="0"/>
              <w:spacing w:line="231" w:lineRule="atLeast"/>
            </w:pPr>
            <w:r>
              <w:t>7/</w:t>
            </w:r>
            <w:r w:rsidR="004D47F0">
              <w:t>13/2016</w:t>
            </w:r>
          </w:p>
        </w:tc>
      </w:tr>
      <w:tr w:rsidR="00B56CA2" w:rsidRPr="00B56CA2" w:rsidTr="00B56CA2">
        <w:trPr>
          <w:tblCellSpacing w:w="0" w:type="dxa"/>
        </w:trPr>
        <w:tc>
          <w:tcPr>
            <w:tcW w:w="3542" w:type="pct"/>
            <w:tcBorders>
              <w:top w:val="outset" w:sz="6" w:space="0" w:color="E3EBED"/>
              <w:left w:val="outset" w:sz="6" w:space="0" w:color="E3EBED"/>
              <w:bottom w:val="outset" w:sz="6" w:space="0" w:color="E3EBED"/>
              <w:right w:val="outset" w:sz="6" w:space="0" w:color="E3EBED"/>
            </w:tcBorders>
            <w:vAlign w:val="center"/>
            <w:hideMark/>
          </w:tcPr>
          <w:p w:rsidR="00B56CA2" w:rsidRPr="00B56CA2" w:rsidRDefault="00B56CA2" w:rsidP="00B56CA2">
            <w:pPr>
              <w:bidi w:val="0"/>
              <w:spacing w:line="231" w:lineRule="atLeast"/>
            </w:pPr>
            <w:r w:rsidRPr="00B56CA2">
              <w:t>Last Day for Pass/Fail</w:t>
            </w:r>
          </w:p>
        </w:tc>
        <w:tc>
          <w:tcPr>
            <w:tcW w:w="1458" w:type="pct"/>
            <w:tcBorders>
              <w:top w:val="outset" w:sz="6" w:space="0" w:color="E3EBED"/>
              <w:left w:val="outset" w:sz="6" w:space="0" w:color="E3EBED"/>
              <w:bottom w:val="outset" w:sz="6" w:space="0" w:color="E3EBED"/>
              <w:right w:val="outset" w:sz="6" w:space="0" w:color="E3EBED"/>
            </w:tcBorders>
            <w:vAlign w:val="center"/>
            <w:hideMark/>
          </w:tcPr>
          <w:p w:rsidR="00B56CA2" w:rsidRPr="00B56CA2" w:rsidRDefault="00E036CE" w:rsidP="004D47F0">
            <w:pPr>
              <w:bidi w:val="0"/>
              <w:spacing w:line="231" w:lineRule="atLeast"/>
            </w:pPr>
            <w:r>
              <w:t>7/</w:t>
            </w:r>
            <w:r w:rsidR="004D47F0">
              <w:t>13/2016</w:t>
            </w:r>
          </w:p>
        </w:tc>
      </w:tr>
      <w:tr w:rsidR="00B56CA2" w:rsidRPr="00B56CA2" w:rsidTr="00B56CA2">
        <w:trPr>
          <w:tblCellSpacing w:w="0" w:type="dxa"/>
        </w:trPr>
        <w:tc>
          <w:tcPr>
            <w:tcW w:w="3542" w:type="pct"/>
            <w:tcBorders>
              <w:top w:val="outset" w:sz="6" w:space="0" w:color="E3EBED"/>
              <w:left w:val="outset" w:sz="6" w:space="0" w:color="E3EBED"/>
              <w:bottom w:val="outset" w:sz="6" w:space="0" w:color="E3EBED"/>
              <w:right w:val="outset" w:sz="6" w:space="0" w:color="E3EBED"/>
            </w:tcBorders>
            <w:vAlign w:val="center"/>
            <w:hideMark/>
          </w:tcPr>
          <w:p w:rsidR="00B56CA2" w:rsidRPr="00B56CA2" w:rsidRDefault="00B56CA2" w:rsidP="00B56CA2">
            <w:pPr>
              <w:bidi w:val="0"/>
              <w:spacing w:line="231" w:lineRule="atLeast"/>
            </w:pPr>
            <w:r w:rsidRPr="00B56CA2">
              <w:t>Last Day for Withdrawal</w:t>
            </w:r>
          </w:p>
        </w:tc>
        <w:tc>
          <w:tcPr>
            <w:tcW w:w="1458" w:type="pct"/>
            <w:tcBorders>
              <w:top w:val="outset" w:sz="6" w:space="0" w:color="E3EBED"/>
              <w:left w:val="outset" w:sz="6" w:space="0" w:color="E3EBED"/>
              <w:bottom w:val="outset" w:sz="6" w:space="0" w:color="E3EBED"/>
              <w:right w:val="outset" w:sz="6" w:space="0" w:color="E3EBED"/>
            </w:tcBorders>
            <w:vAlign w:val="center"/>
            <w:hideMark/>
          </w:tcPr>
          <w:p w:rsidR="00B56CA2" w:rsidRPr="00B56CA2" w:rsidRDefault="004D47F0" w:rsidP="00B56CA2">
            <w:pPr>
              <w:bidi w:val="0"/>
              <w:spacing w:line="231" w:lineRule="atLeast"/>
            </w:pPr>
            <w:r>
              <w:t>8/1/2016</w:t>
            </w:r>
          </w:p>
        </w:tc>
      </w:tr>
      <w:tr w:rsidR="00B56CA2" w:rsidRPr="00B56CA2" w:rsidTr="00B56CA2">
        <w:trPr>
          <w:tblCellSpacing w:w="0" w:type="dxa"/>
        </w:trPr>
        <w:tc>
          <w:tcPr>
            <w:tcW w:w="3542" w:type="pct"/>
            <w:tcBorders>
              <w:top w:val="outset" w:sz="6" w:space="0" w:color="E3EBED"/>
              <w:left w:val="outset" w:sz="6" w:space="0" w:color="E3EBED"/>
              <w:bottom w:val="outset" w:sz="6" w:space="0" w:color="E3EBED"/>
              <w:right w:val="outset" w:sz="6" w:space="0" w:color="E3EBED"/>
            </w:tcBorders>
            <w:vAlign w:val="center"/>
            <w:hideMark/>
          </w:tcPr>
          <w:p w:rsidR="00B56CA2" w:rsidRPr="00B56CA2" w:rsidRDefault="00B56CA2" w:rsidP="00B56CA2">
            <w:pPr>
              <w:bidi w:val="0"/>
              <w:spacing w:line="231" w:lineRule="atLeast"/>
            </w:pPr>
            <w:r w:rsidRPr="00B56CA2">
              <w:t>Undergraduate Grades Due</w:t>
            </w:r>
          </w:p>
        </w:tc>
        <w:tc>
          <w:tcPr>
            <w:tcW w:w="1458" w:type="pct"/>
            <w:tcBorders>
              <w:top w:val="outset" w:sz="6" w:space="0" w:color="E3EBED"/>
              <w:left w:val="outset" w:sz="6" w:space="0" w:color="E3EBED"/>
              <w:bottom w:val="outset" w:sz="6" w:space="0" w:color="E3EBED"/>
              <w:right w:val="outset" w:sz="6" w:space="0" w:color="E3EBED"/>
            </w:tcBorders>
            <w:vAlign w:val="center"/>
            <w:hideMark/>
          </w:tcPr>
          <w:p w:rsidR="00B56CA2" w:rsidRPr="00B56CA2" w:rsidRDefault="00E036CE" w:rsidP="004D47F0">
            <w:pPr>
              <w:bidi w:val="0"/>
              <w:spacing w:line="231" w:lineRule="atLeast"/>
            </w:pPr>
            <w:r>
              <w:t>8/</w:t>
            </w:r>
            <w:r w:rsidR="004D47F0">
              <w:t>19/2016</w:t>
            </w:r>
          </w:p>
        </w:tc>
      </w:tr>
    </w:tbl>
    <w:p w:rsidR="002C6524" w:rsidRDefault="002C6524" w:rsidP="002C6524">
      <w:pPr>
        <w:jc w:val="right"/>
        <w:rPr>
          <w:rFonts w:ascii="Tahoma" w:hAnsi="Tahoma" w:cs="Tahoma"/>
          <w:sz w:val="20"/>
          <w:szCs w:val="20"/>
        </w:rPr>
      </w:pPr>
    </w:p>
    <w:p w:rsidR="002C6524" w:rsidRDefault="00B96522" w:rsidP="00B96522">
      <w:pPr>
        <w:bidi w:val="0"/>
        <w:jc w:val="center"/>
        <w:rPr>
          <w:b/>
          <w:bCs/>
          <w:i/>
          <w:sz w:val="28"/>
          <w:szCs w:val="28"/>
        </w:rPr>
      </w:pPr>
      <w:r w:rsidRPr="00B96522">
        <w:rPr>
          <w:b/>
          <w:bCs/>
          <w:i/>
          <w:sz w:val="28"/>
          <w:szCs w:val="28"/>
        </w:rPr>
        <w:t>Looking forward to working with you and good luck!</w:t>
      </w:r>
    </w:p>
    <w:p w:rsidR="00742E25" w:rsidRPr="00742E25" w:rsidRDefault="00742E25" w:rsidP="00742E25">
      <w:pPr>
        <w:bidi w:val="0"/>
        <w:jc w:val="center"/>
        <w:rPr>
          <w:bCs/>
          <w:sz w:val="28"/>
          <w:szCs w:val="28"/>
        </w:rPr>
      </w:pPr>
    </w:p>
    <w:sectPr w:rsidR="00742E25" w:rsidRPr="00742E25" w:rsidSect="0095117E">
      <w:pgSz w:w="12240" w:h="15840" w:code="1"/>
      <w:pgMar w:top="1440" w:right="1440" w:bottom="1440" w:left="1440" w:header="720" w:footer="720" w:gutter="0"/>
      <w:cols w:space="720"/>
      <w:bidi/>
      <w:rtlGutter/>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3618"/>
    <w:multiLevelType w:val="hybridMultilevel"/>
    <w:tmpl w:val="555413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8A0F2F"/>
    <w:multiLevelType w:val="hybridMultilevel"/>
    <w:tmpl w:val="60E23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67301E"/>
    <w:multiLevelType w:val="hybridMultilevel"/>
    <w:tmpl w:val="3F921E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4309A9"/>
    <w:multiLevelType w:val="hybridMultilevel"/>
    <w:tmpl w:val="7626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124DB0"/>
    <w:multiLevelType w:val="hybridMultilevel"/>
    <w:tmpl w:val="3B5CCB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426E37"/>
    <w:multiLevelType w:val="hybridMultilevel"/>
    <w:tmpl w:val="3D2A04D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153D7C"/>
    <w:multiLevelType w:val="hybridMultilevel"/>
    <w:tmpl w:val="E9DE9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CE131B"/>
    <w:multiLevelType w:val="hybridMultilevel"/>
    <w:tmpl w:val="AB1CE8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347A73"/>
    <w:multiLevelType w:val="hybridMultilevel"/>
    <w:tmpl w:val="B1A22B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A8036A"/>
    <w:multiLevelType w:val="hybridMultilevel"/>
    <w:tmpl w:val="601C896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5610F6"/>
    <w:multiLevelType w:val="hybridMultilevel"/>
    <w:tmpl w:val="A1F4A2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262289"/>
    <w:multiLevelType w:val="hybridMultilevel"/>
    <w:tmpl w:val="2C728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442D10"/>
    <w:multiLevelType w:val="hybridMultilevel"/>
    <w:tmpl w:val="0652D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C85912"/>
    <w:multiLevelType w:val="hybridMultilevel"/>
    <w:tmpl w:val="9E582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C63E60"/>
    <w:multiLevelType w:val="hybridMultilevel"/>
    <w:tmpl w:val="27B6DF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3218E9"/>
    <w:multiLevelType w:val="hybridMultilevel"/>
    <w:tmpl w:val="B5CCBF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1076FC"/>
    <w:multiLevelType w:val="hybridMultilevel"/>
    <w:tmpl w:val="C832C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2644F2"/>
    <w:multiLevelType w:val="hybridMultilevel"/>
    <w:tmpl w:val="8C6EC15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7D58E9"/>
    <w:multiLevelType w:val="hybridMultilevel"/>
    <w:tmpl w:val="513E32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76F24B3"/>
    <w:multiLevelType w:val="hybridMultilevel"/>
    <w:tmpl w:val="7152F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8654C3"/>
    <w:multiLevelType w:val="hybridMultilevel"/>
    <w:tmpl w:val="1A8266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1172CA"/>
    <w:multiLevelType w:val="hybridMultilevel"/>
    <w:tmpl w:val="10D28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21657A"/>
    <w:multiLevelType w:val="hybridMultilevel"/>
    <w:tmpl w:val="914A6BD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14"/>
  </w:num>
  <w:num w:numId="4">
    <w:abstractNumId w:val="22"/>
  </w:num>
  <w:num w:numId="5">
    <w:abstractNumId w:val="4"/>
  </w:num>
  <w:num w:numId="6">
    <w:abstractNumId w:val="16"/>
  </w:num>
  <w:num w:numId="7">
    <w:abstractNumId w:val="21"/>
  </w:num>
  <w:num w:numId="8">
    <w:abstractNumId w:val="6"/>
  </w:num>
  <w:num w:numId="9">
    <w:abstractNumId w:val="19"/>
  </w:num>
  <w:num w:numId="10">
    <w:abstractNumId w:val="20"/>
  </w:num>
  <w:num w:numId="11">
    <w:abstractNumId w:val="7"/>
  </w:num>
  <w:num w:numId="12">
    <w:abstractNumId w:val="17"/>
  </w:num>
  <w:num w:numId="13">
    <w:abstractNumId w:val="18"/>
  </w:num>
  <w:num w:numId="14">
    <w:abstractNumId w:val="15"/>
  </w:num>
  <w:num w:numId="15">
    <w:abstractNumId w:val="12"/>
  </w:num>
  <w:num w:numId="16">
    <w:abstractNumId w:val="2"/>
  </w:num>
  <w:num w:numId="17">
    <w:abstractNumId w:val="10"/>
  </w:num>
  <w:num w:numId="18">
    <w:abstractNumId w:val="5"/>
  </w:num>
  <w:num w:numId="19">
    <w:abstractNumId w:val="1"/>
  </w:num>
  <w:num w:numId="20">
    <w:abstractNumId w:val="11"/>
  </w:num>
  <w:num w:numId="21">
    <w:abstractNumId w:val="0"/>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45"/>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69"/>
    <w:rsid w:val="000037CF"/>
    <w:rsid w:val="000279D0"/>
    <w:rsid w:val="0005753B"/>
    <w:rsid w:val="00074D19"/>
    <w:rsid w:val="00092E97"/>
    <w:rsid w:val="000A490C"/>
    <w:rsid w:val="000D2F30"/>
    <w:rsid w:val="000F0FDB"/>
    <w:rsid w:val="0010685C"/>
    <w:rsid w:val="00111E61"/>
    <w:rsid w:val="00113ABE"/>
    <w:rsid w:val="00170786"/>
    <w:rsid w:val="001C6A22"/>
    <w:rsid w:val="001D27C7"/>
    <w:rsid w:val="00225260"/>
    <w:rsid w:val="002432CC"/>
    <w:rsid w:val="00277065"/>
    <w:rsid w:val="002866E1"/>
    <w:rsid w:val="002C6524"/>
    <w:rsid w:val="002F65B3"/>
    <w:rsid w:val="003076A7"/>
    <w:rsid w:val="00307978"/>
    <w:rsid w:val="00313ACE"/>
    <w:rsid w:val="00320691"/>
    <w:rsid w:val="00323B31"/>
    <w:rsid w:val="003441C2"/>
    <w:rsid w:val="00350FA8"/>
    <w:rsid w:val="003A3650"/>
    <w:rsid w:val="003C4DB8"/>
    <w:rsid w:val="003E0DB8"/>
    <w:rsid w:val="003E4E86"/>
    <w:rsid w:val="00433B5A"/>
    <w:rsid w:val="00465541"/>
    <w:rsid w:val="004869CD"/>
    <w:rsid w:val="00495127"/>
    <w:rsid w:val="004A0DB7"/>
    <w:rsid w:val="004D47F0"/>
    <w:rsid w:val="004E3714"/>
    <w:rsid w:val="004F34A1"/>
    <w:rsid w:val="004F4B58"/>
    <w:rsid w:val="005002EE"/>
    <w:rsid w:val="00532BEE"/>
    <w:rsid w:val="00534007"/>
    <w:rsid w:val="005555D1"/>
    <w:rsid w:val="005A203A"/>
    <w:rsid w:val="005F41E5"/>
    <w:rsid w:val="00677367"/>
    <w:rsid w:val="00687369"/>
    <w:rsid w:val="006B58FA"/>
    <w:rsid w:val="006D6BCC"/>
    <w:rsid w:val="00701697"/>
    <w:rsid w:val="00724576"/>
    <w:rsid w:val="00725831"/>
    <w:rsid w:val="00742E25"/>
    <w:rsid w:val="00743C32"/>
    <w:rsid w:val="00752FE5"/>
    <w:rsid w:val="00791487"/>
    <w:rsid w:val="007A0AEC"/>
    <w:rsid w:val="007B7C2D"/>
    <w:rsid w:val="007F0BA5"/>
    <w:rsid w:val="007F5A1C"/>
    <w:rsid w:val="007F697C"/>
    <w:rsid w:val="008402E5"/>
    <w:rsid w:val="0086423A"/>
    <w:rsid w:val="008649B1"/>
    <w:rsid w:val="008C6880"/>
    <w:rsid w:val="008F08F8"/>
    <w:rsid w:val="009107AE"/>
    <w:rsid w:val="00911E16"/>
    <w:rsid w:val="0095117E"/>
    <w:rsid w:val="00954044"/>
    <w:rsid w:val="00967DE1"/>
    <w:rsid w:val="00971BFE"/>
    <w:rsid w:val="00980CC4"/>
    <w:rsid w:val="00A0187E"/>
    <w:rsid w:val="00A05772"/>
    <w:rsid w:val="00A34655"/>
    <w:rsid w:val="00A62EA3"/>
    <w:rsid w:val="00A81884"/>
    <w:rsid w:val="00AB5C47"/>
    <w:rsid w:val="00AC0E6E"/>
    <w:rsid w:val="00AC2FD0"/>
    <w:rsid w:val="00AD30E4"/>
    <w:rsid w:val="00AD54F3"/>
    <w:rsid w:val="00AD7418"/>
    <w:rsid w:val="00B0184D"/>
    <w:rsid w:val="00B528A6"/>
    <w:rsid w:val="00B56CA2"/>
    <w:rsid w:val="00B67D4E"/>
    <w:rsid w:val="00B96522"/>
    <w:rsid w:val="00BB32A1"/>
    <w:rsid w:val="00BC68D6"/>
    <w:rsid w:val="00BF1812"/>
    <w:rsid w:val="00C42572"/>
    <w:rsid w:val="00C463F6"/>
    <w:rsid w:val="00C63197"/>
    <w:rsid w:val="00C64C81"/>
    <w:rsid w:val="00CA469D"/>
    <w:rsid w:val="00CB41E5"/>
    <w:rsid w:val="00CC3B72"/>
    <w:rsid w:val="00CD1D52"/>
    <w:rsid w:val="00CD2920"/>
    <w:rsid w:val="00D23F69"/>
    <w:rsid w:val="00D55B33"/>
    <w:rsid w:val="00D645B8"/>
    <w:rsid w:val="00D85995"/>
    <w:rsid w:val="00DA14FF"/>
    <w:rsid w:val="00DB3BFD"/>
    <w:rsid w:val="00E03375"/>
    <w:rsid w:val="00E036CE"/>
    <w:rsid w:val="00E10642"/>
    <w:rsid w:val="00E201BA"/>
    <w:rsid w:val="00E20B83"/>
    <w:rsid w:val="00E24911"/>
    <w:rsid w:val="00E43C04"/>
    <w:rsid w:val="00EE1175"/>
    <w:rsid w:val="00F4747A"/>
    <w:rsid w:val="00F73385"/>
    <w:rsid w:val="00F865E4"/>
    <w:rsid w:val="00FF66A9"/>
    <w:rsid w:val="00FF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BCF645-7855-46E6-B17B-B8729E76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7C7"/>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41E5"/>
    <w:rPr>
      <w:color w:val="0000FF" w:themeColor="hyperlink"/>
      <w:u w:val="single"/>
    </w:rPr>
  </w:style>
  <w:style w:type="paragraph" w:customStyle="1" w:styleId="Default">
    <w:name w:val="Default"/>
    <w:rsid w:val="00CB41E5"/>
    <w:pPr>
      <w:autoSpaceDE w:val="0"/>
      <w:autoSpaceDN w:val="0"/>
      <w:adjustRightInd w:val="0"/>
    </w:pPr>
    <w:rPr>
      <w:rFonts w:ascii="Arial" w:hAnsi="Arial" w:cs="Arial"/>
      <w:color w:val="000000"/>
      <w:sz w:val="24"/>
      <w:szCs w:val="24"/>
    </w:rPr>
  </w:style>
  <w:style w:type="character" w:customStyle="1" w:styleId="calendarbullet">
    <w:name w:val="calendarbullet"/>
    <w:basedOn w:val="DefaultParagraphFont"/>
    <w:rsid w:val="002C6524"/>
  </w:style>
  <w:style w:type="character" w:customStyle="1" w:styleId="calendardate">
    <w:name w:val="calendardate"/>
    <w:basedOn w:val="DefaultParagraphFont"/>
    <w:rsid w:val="002C6524"/>
  </w:style>
  <w:style w:type="character" w:customStyle="1" w:styleId="calendartime">
    <w:name w:val="calendartime"/>
    <w:basedOn w:val="DefaultParagraphFont"/>
    <w:rsid w:val="002C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9721">
      <w:marLeft w:val="0"/>
      <w:marRight w:val="0"/>
      <w:marTop w:val="0"/>
      <w:marBottom w:val="0"/>
      <w:divBdr>
        <w:top w:val="none" w:sz="0" w:space="0" w:color="auto"/>
        <w:left w:val="none" w:sz="0" w:space="0" w:color="auto"/>
        <w:bottom w:val="none" w:sz="0" w:space="0" w:color="auto"/>
        <w:right w:val="none" w:sz="0" w:space="0" w:color="auto"/>
      </w:divBdr>
    </w:div>
    <w:div w:id="54472890">
      <w:marLeft w:val="0"/>
      <w:marRight w:val="0"/>
      <w:marTop w:val="0"/>
      <w:marBottom w:val="0"/>
      <w:divBdr>
        <w:top w:val="none" w:sz="0" w:space="0" w:color="auto"/>
        <w:left w:val="none" w:sz="0" w:space="0" w:color="auto"/>
        <w:bottom w:val="none" w:sz="0" w:space="0" w:color="auto"/>
        <w:right w:val="none" w:sz="0" w:space="0" w:color="auto"/>
      </w:divBdr>
    </w:div>
    <w:div w:id="57747128">
      <w:marLeft w:val="0"/>
      <w:marRight w:val="0"/>
      <w:marTop w:val="0"/>
      <w:marBottom w:val="0"/>
      <w:divBdr>
        <w:top w:val="none" w:sz="0" w:space="0" w:color="auto"/>
        <w:left w:val="none" w:sz="0" w:space="0" w:color="auto"/>
        <w:bottom w:val="none" w:sz="0" w:space="0" w:color="auto"/>
        <w:right w:val="none" w:sz="0" w:space="0" w:color="auto"/>
      </w:divBdr>
    </w:div>
    <w:div w:id="103889901">
      <w:marLeft w:val="0"/>
      <w:marRight w:val="0"/>
      <w:marTop w:val="0"/>
      <w:marBottom w:val="0"/>
      <w:divBdr>
        <w:top w:val="none" w:sz="0" w:space="0" w:color="auto"/>
        <w:left w:val="none" w:sz="0" w:space="0" w:color="auto"/>
        <w:bottom w:val="none" w:sz="0" w:space="0" w:color="auto"/>
        <w:right w:val="none" w:sz="0" w:space="0" w:color="auto"/>
      </w:divBdr>
    </w:div>
    <w:div w:id="136189733">
      <w:bodyDiv w:val="1"/>
      <w:marLeft w:val="0"/>
      <w:marRight w:val="0"/>
      <w:marTop w:val="0"/>
      <w:marBottom w:val="0"/>
      <w:divBdr>
        <w:top w:val="none" w:sz="0" w:space="0" w:color="auto"/>
        <w:left w:val="none" w:sz="0" w:space="0" w:color="auto"/>
        <w:bottom w:val="none" w:sz="0" w:space="0" w:color="auto"/>
        <w:right w:val="none" w:sz="0" w:space="0" w:color="auto"/>
      </w:divBdr>
      <w:divsChild>
        <w:div w:id="1867981516">
          <w:marLeft w:val="0"/>
          <w:marRight w:val="0"/>
          <w:marTop w:val="0"/>
          <w:marBottom w:val="0"/>
          <w:divBdr>
            <w:top w:val="none" w:sz="0" w:space="0" w:color="auto"/>
            <w:left w:val="none" w:sz="0" w:space="0" w:color="auto"/>
            <w:bottom w:val="none" w:sz="0" w:space="0" w:color="auto"/>
            <w:right w:val="none" w:sz="0" w:space="0" w:color="auto"/>
          </w:divBdr>
          <w:divsChild>
            <w:div w:id="783303961">
              <w:marLeft w:val="0"/>
              <w:marRight w:val="0"/>
              <w:marTop w:val="0"/>
              <w:marBottom w:val="0"/>
              <w:divBdr>
                <w:top w:val="none" w:sz="0" w:space="0" w:color="auto"/>
                <w:left w:val="none" w:sz="0" w:space="0" w:color="auto"/>
                <w:bottom w:val="none" w:sz="0" w:space="0" w:color="auto"/>
                <w:right w:val="none" w:sz="0" w:space="0" w:color="auto"/>
              </w:divBdr>
              <w:divsChild>
                <w:div w:id="958534298">
                  <w:marLeft w:val="0"/>
                  <w:marRight w:val="0"/>
                  <w:marTop w:val="0"/>
                  <w:marBottom w:val="0"/>
                  <w:divBdr>
                    <w:top w:val="none" w:sz="0" w:space="0" w:color="auto"/>
                    <w:left w:val="none" w:sz="0" w:space="0" w:color="auto"/>
                    <w:bottom w:val="none" w:sz="0" w:space="0" w:color="auto"/>
                    <w:right w:val="none" w:sz="0" w:space="0" w:color="auto"/>
                  </w:divBdr>
                  <w:divsChild>
                    <w:div w:id="61148960">
                      <w:marLeft w:val="0"/>
                      <w:marRight w:val="0"/>
                      <w:marTop w:val="0"/>
                      <w:marBottom w:val="0"/>
                      <w:divBdr>
                        <w:top w:val="none" w:sz="0" w:space="0" w:color="auto"/>
                        <w:left w:val="none" w:sz="0" w:space="0" w:color="auto"/>
                        <w:bottom w:val="none" w:sz="0" w:space="0" w:color="auto"/>
                        <w:right w:val="none" w:sz="0" w:space="0" w:color="auto"/>
                      </w:divBdr>
                      <w:divsChild>
                        <w:div w:id="2009861735">
                          <w:marLeft w:val="0"/>
                          <w:marRight w:val="0"/>
                          <w:marTop w:val="0"/>
                          <w:marBottom w:val="0"/>
                          <w:divBdr>
                            <w:top w:val="none" w:sz="0" w:space="0" w:color="auto"/>
                            <w:left w:val="none" w:sz="0" w:space="0" w:color="auto"/>
                            <w:bottom w:val="none" w:sz="0" w:space="0" w:color="auto"/>
                            <w:right w:val="none" w:sz="0" w:space="0" w:color="auto"/>
                          </w:divBdr>
                          <w:divsChild>
                            <w:div w:id="171576677">
                              <w:marLeft w:val="0"/>
                              <w:marRight w:val="-149"/>
                              <w:marTop w:val="0"/>
                              <w:marBottom w:val="0"/>
                              <w:divBdr>
                                <w:top w:val="none" w:sz="0" w:space="0" w:color="auto"/>
                                <w:left w:val="none" w:sz="0" w:space="0" w:color="auto"/>
                                <w:bottom w:val="none" w:sz="0" w:space="0" w:color="auto"/>
                                <w:right w:val="none" w:sz="0" w:space="0" w:color="auto"/>
                              </w:divBdr>
                              <w:divsChild>
                                <w:div w:id="1348024751">
                                  <w:marLeft w:val="0"/>
                                  <w:marRight w:val="0"/>
                                  <w:marTop w:val="0"/>
                                  <w:marBottom w:val="0"/>
                                  <w:divBdr>
                                    <w:top w:val="none" w:sz="0" w:space="0" w:color="auto"/>
                                    <w:left w:val="none" w:sz="0" w:space="0" w:color="auto"/>
                                    <w:bottom w:val="none" w:sz="0" w:space="0" w:color="auto"/>
                                    <w:right w:val="none" w:sz="0" w:space="0" w:color="auto"/>
                                  </w:divBdr>
                                  <w:divsChild>
                                    <w:div w:id="13874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162608">
      <w:marLeft w:val="0"/>
      <w:marRight w:val="0"/>
      <w:marTop w:val="0"/>
      <w:marBottom w:val="0"/>
      <w:divBdr>
        <w:top w:val="none" w:sz="0" w:space="0" w:color="auto"/>
        <w:left w:val="none" w:sz="0" w:space="0" w:color="auto"/>
        <w:bottom w:val="none" w:sz="0" w:space="0" w:color="auto"/>
        <w:right w:val="none" w:sz="0" w:space="0" w:color="auto"/>
      </w:divBdr>
    </w:div>
    <w:div w:id="256645740">
      <w:marLeft w:val="0"/>
      <w:marRight w:val="0"/>
      <w:marTop w:val="0"/>
      <w:marBottom w:val="0"/>
      <w:divBdr>
        <w:top w:val="none" w:sz="0" w:space="0" w:color="auto"/>
        <w:left w:val="none" w:sz="0" w:space="0" w:color="auto"/>
        <w:bottom w:val="none" w:sz="0" w:space="0" w:color="auto"/>
        <w:right w:val="none" w:sz="0" w:space="0" w:color="auto"/>
      </w:divBdr>
    </w:div>
    <w:div w:id="266431017">
      <w:marLeft w:val="0"/>
      <w:marRight w:val="0"/>
      <w:marTop w:val="0"/>
      <w:marBottom w:val="0"/>
      <w:divBdr>
        <w:top w:val="none" w:sz="0" w:space="0" w:color="auto"/>
        <w:left w:val="none" w:sz="0" w:space="0" w:color="auto"/>
        <w:bottom w:val="none" w:sz="0" w:space="0" w:color="auto"/>
        <w:right w:val="none" w:sz="0" w:space="0" w:color="auto"/>
      </w:divBdr>
    </w:div>
    <w:div w:id="411852681">
      <w:marLeft w:val="0"/>
      <w:marRight w:val="0"/>
      <w:marTop w:val="0"/>
      <w:marBottom w:val="0"/>
      <w:divBdr>
        <w:top w:val="none" w:sz="0" w:space="0" w:color="auto"/>
        <w:left w:val="none" w:sz="0" w:space="0" w:color="auto"/>
        <w:bottom w:val="none" w:sz="0" w:space="0" w:color="auto"/>
        <w:right w:val="none" w:sz="0" w:space="0" w:color="auto"/>
      </w:divBdr>
    </w:div>
    <w:div w:id="583416632">
      <w:marLeft w:val="0"/>
      <w:marRight w:val="0"/>
      <w:marTop w:val="0"/>
      <w:marBottom w:val="0"/>
      <w:divBdr>
        <w:top w:val="none" w:sz="0" w:space="0" w:color="auto"/>
        <w:left w:val="none" w:sz="0" w:space="0" w:color="auto"/>
        <w:bottom w:val="none" w:sz="0" w:space="0" w:color="auto"/>
        <w:right w:val="none" w:sz="0" w:space="0" w:color="auto"/>
      </w:divBdr>
    </w:div>
    <w:div w:id="609820481">
      <w:marLeft w:val="0"/>
      <w:marRight w:val="0"/>
      <w:marTop w:val="0"/>
      <w:marBottom w:val="0"/>
      <w:divBdr>
        <w:top w:val="none" w:sz="0" w:space="0" w:color="auto"/>
        <w:left w:val="none" w:sz="0" w:space="0" w:color="auto"/>
        <w:bottom w:val="none" w:sz="0" w:space="0" w:color="auto"/>
        <w:right w:val="none" w:sz="0" w:space="0" w:color="auto"/>
      </w:divBdr>
    </w:div>
    <w:div w:id="842206824">
      <w:marLeft w:val="0"/>
      <w:marRight w:val="0"/>
      <w:marTop w:val="0"/>
      <w:marBottom w:val="0"/>
      <w:divBdr>
        <w:top w:val="none" w:sz="0" w:space="0" w:color="auto"/>
        <w:left w:val="none" w:sz="0" w:space="0" w:color="auto"/>
        <w:bottom w:val="none" w:sz="0" w:space="0" w:color="auto"/>
        <w:right w:val="none" w:sz="0" w:space="0" w:color="auto"/>
      </w:divBdr>
    </w:div>
    <w:div w:id="864631300">
      <w:marLeft w:val="0"/>
      <w:marRight w:val="0"/>
      <w:marTop w:val="0"/>
      <w:marBottom w:val="0"/>
      <w:divBdr>
        <w:top w:val="none" w:sz="0" w:space="0" w:color="auto"/>
        <w:left w:val="none" w:sz="0" w:space="0" w:color="auto"/>
        <w:bottom w:val="none" w:sz="0" w:space="0" w:color="auto"/>
        <w:right w:val="none" w:sz="0" w:space="0" w:color="auto"/>
      </w:divBdr>
    </w:div>
    <w:div w:id="906039224">
      <w:marLeft w:val="0"/>
      <w:marRight w:val="0"/>
      <w:marTop w:val="0"/>
      <w:marBottom w:val="0"/>
      <w:divBdr>
        <w:top w:val="none" w:sz="0" w:space="0" w:color="auto"/>
        <w:left w:val="none" w:sz="0" w:space="0" w:color="auto"/>
        <w:bottom w:val="none" w:sz="0" w:space="0" w:color="auto"/>
        <w:right w:val="none" w:sz="0" w:space="0" w:color="auto"/>
      </w:divBdr>
    </w:div>
    <w:div w:id="971323266">
      <w:marLeft w:val="0"/>
      <w:marRight w:val="0"/>
      <w:marTop w:val="0"/>
      <w:marBottom w:val="0"/>
      <w:divBdr>
        <w:top w:val="none" w:sz="0" w:space="0" w:color="auto"/>
        <w:left w:val="none" w:sz="0" w:space="0" w:color="auto"/>
        <w:bottom w:val="none" w:sz="0" w:space="0" w:color="auto"/>
        <w:right w:val="none" w:sz="0" w:space="0" w:color="auto"/>
      </w:divBdr>
    </w:div>
    <w:div w:id="1012144080">
      <w:marLeft w:val="0"/>
      <w:marRight w:val="0"/>
      <w:marTop w:val="0"/>
      <w:marBottom w:val="0"/>
      <w:divBdr>
        <w:top w:val="none" w:sz="0" w:space="0" w:color="auto"/>
        <w:left w:val="none" w:sz="0" w:space="0" w:color="auto"/>
        <w:bottom w:val="none" w:sz="0" w:space="0" w:color="auto"/>
        <w:right w:val="none" w:sz="0" w:space="0" w:color="auto"/>
      </w:divBdr>
    </w:div>
    <w:div w:id="1049572001">
      <w:marLeft w:val="0"/>
      <w:marRight w:val="0"/>
      <w:marTop w:val="0"/>
      <w:marBottom w:val="0"/>
      <w:divBdr>
        <w:top w:val="none" w:sz="0" w:space="0" w:color="auto"/>
        <w:left w:val="none" w:sz="0" w:space="0" w:color="auto"/>
        <w:bottom w:val="none" w:sz="0" w:space="0" w:color="auto"/>
        <w:right w:val="none" w:sz="0" w:space="0" w:color="auto"/>
      </w:divBdr>
    </w:div>
    <w:div w:id="1183740841">
      <w:marLeft w:val="0"/>
      <w:marRight w:val="0"/>
      <w:marTop w:val="0"/>
      <w:marBottom w:val="0"/>
      <w:divBdr>
        <w:top w:val="none" w:sz="0" w:space="0" w:color="auto"/>
        <w:left w:val="none" w:sz="0" w:space="0" w:color="auto"/>
        <w:bottom w:val="none" w:sz="0" w:space="0" w:color="auto"/>
        <w:right w:val="none" w:sz="0" w:space="0" w:color="auto"/>
      </w:divBdr>
    </w:div>
    <w:div w:id="1200164028">
      <w:marLeft w:val="0"/>
      <w:marRight w:val="0"/>
      <w:marTop w:val="0"/>
      <w:marBottom w:val="0"/>
      <w:divBdr>
        <w:top w:val="none" w:sz="0" w:space="0" w:color="auto"/>
        <w:left w:val="none" w:sz="0" w:space="0" w:color="auto"/>
        <w:bottom w:val="none" w:sz="0" w:space="0" w:color="auto"/>
        <w:right w:val="none" w:sz="0" w:space="0" w:color="auto"/>
      </w:divBdr>
    </w:div>
    <w:div w:id="1215698261">
      <w:marLeft w:val="0"/>
      <w:marRight w:val="0"/>
      <w:marTop w:val="0"/>
      <w:marBottom w:val="0"/>
      <w:divBdr>
        <w:top w:val="none" w:sz="0" w:space="0" w:color="auto"/>
        <w:left w:val="none" w:sz="0" w:space="0" w:color="auto"/>
        <w:bottom w:val="none" w:sz="0" w:space="0" w:color="auto"/>
        <w:right w:val="none" w:sz="0" w:space="0" w:color="auto"/>
      </w:divBdr>
    </w:div>
    <w:div w:id="1439985747">
      <w:marLeft w:val="0"/>
      <w:marRight w:val="0"/>
      <w:marTop w:val="0"/>
      <w:marBottom w:val="0"/>
      <w:divBdr>
        <w:top w:val="none" w:sz="0" w:space="0" w:color="auto"/>
        <w:left w:val="none" w:sz="0" w:space="0" w:color="auto"/>
        <w:bottom w:val="none" w:sz="0" w:space="0" w:color="auto"/>
        <w:right w:val="none" w:sz="0" w:space="0" w:color="auto"/>
      </w:divBdr>
    </w:div>
    <w:div w:id="1450466172">
      <w:marLeft w:val="0"/>
      <w:marRight w:val="0"/>
      <w:marTop w:val="0"/>
      <w:marBottom w:val="0"/>
      <w:divBdr>
        <w:top w:val="none" w:sz="0" w:space="0" w:color="auto"/>
        <w:left w:val="none" w:sz="0" w:space="0" w:color="auto"/>
        <w:bottom w:val="none" w:sz="0" w:space="0" w:color="auto"/>
        <w:right w:val="none" w:sz="0" w:space="0" w:color="auto"/>
      </w:divBdr>
    </w:div>
    <w:div w:id="1625577202">
      <w:marLeft w:val="0"/>
      <w:marRight w:val="0"/>
      <w:marTop w:val="0"/>
      <w:marBottom w:val="0"/>
      <w:divBdr>
        <w:top w:val="none" w:sz="0" w:space="0" w:color="auto"/>
        <w:left w:val="none" w:sz="0" w:space="0" w:color="auto"/>
        <w:bottom w:val="none" w:sz="0" w:space="0" w:color="auto"/>
        <w:right w:val="none" w:sz="0" w:space="0" w:color="auto"/>
      </w:divBdr>
    </w:div>
    <w:div w:id="1631670090">
      <w:marLeft w:val="0"/>
      <w:marRight w:val="0"/>
      <w:marTop w:val="0"/>
      <w:marBottom w:val="0"/>
      <w:divBdr>
        <w:top w:val="none" w:sz="0" w:space="0" w:color="auto"/>
        <w:left w:val="none" w:sz="0" w:space="0" w:color="auto"/>
        <w:bottom w:val="none" w:sz="0" w:space="0" w:color="auto"/>
        <w:right w:val="none" w:sz="0" w:space="0" w:color="auto"/>
      </w:divBdr>
    </w:div>
    <w:div w:id="1641887300">
      <w:marLeft w:val="0"/>
      <w:marRight w:val="0"/>
      <w:marTop w:val="0"/>
      <w:marBottom w:val="0"/>
      <w:divBdr>
        <w:top w:val="none" w:sz="0" w:space="0" w:color="auto"/>
        <w:left w:val="none" w:sz="0" w:space="0" w:color="auto"/>
        <w:bottom w:val="none" w:sz="0" w:space="0" w:color="auto"/>
        <w:right w:val="none" w:sz="0" w:space="0" w:color="auto"/>
      </w:divBdr>
    </w:div>
    <w:div w:id="1745639258">
      <w:bodyDiv w:val="1"/>
      <w:marLeft w:val="0"/>
      <w:marRight w:val="0"/>
      <w:marTop w:val="0"/>
      <w:marBottom w:val="0"/>
      <w:divBdr>
        <w:top w:val="none" w:sz="0" w:space="0" w:color="auto"/>
        <w:left w:val="none" w:sz="0" w:space="0" w:color="auto"/>
        <w:bottom w:val="none" w:sz="0" w:space="0" w:color="auto"/>
        <w:right w:val="none" w:sz="0" w:space="0" w:color="auto"/>
      </w:divBdr>
    </w:div>
    <w:div w:id="1897469390">
      <w:marLeft w:val="0"/>
      <w:marRight w:val="0"/>
      <w:marTop w:val="0"/>
      <w:marBottom w:val="0"/>
      <w:divBdr>
        <w:top w:val="none" w:sz="0" w:space="0" w:color="auto"/>
        <w:left w:val="none" w:sz="0" w:space="0" w:color="auto"/>
        <w:bottom w:val="none" w:sz="0" w:space="0" w:color="auto"/>
        <w:right w:val="none" w:sz="0" w:space="0" w:color="auto"/>
      </w:divBdr>
    </w:div>
    <w:div w:id="2055107985">
      <w:marLeft w:val="0"/>
      <w:marRight w:val="0"/>
      <w:marTop w:val="0"/>
      <w:marBottom w:val="0"/>
      <w:divBdr>
        <w:top w:val="none" w:sz="0" w:space="0" w:color="auto"/>
        <w:left w:val="none" w:sz="0" w:space="0" w:color="auto"/>
        <w:bottom w:val="none" w:sz="0" w:space="0" w:color="auto"/>
        <w:right w:val="none" w:sz="0" w:space="0" w:color="auto"/>
      </w:divBdr>
    </w:div>
    <w:div w:id="2080210109">
      <w:marLeft w:val="0"/>
      <w:marRight w:val="0"/>
      <w:marTop w:val="0"/>
      <w:marBottom w:val="0"/>
      <w:divBdr>
        <w:top w:val="none" w:sz="0" w:space="0" w:color="auto"/>
        <w:left w:val="none" w:sz="0" w:space="0" w:color="auto"/>
        <w:bottom w:val="none" w:sz="0" w:space="0" w:color="auto"/>
        <w:right w:val="none" w:sz="0" w:space="0" w:color="auto"/>
      </w:divBdr>
    </w:div>
    <w:div w:id="2104186690">
      <w:marLeft w:val="0"/>
      <w:marRight w:val="0"/>
      <w:marTop w:val="0"/>
      <w:marBottom w:val="0"/>
      <w:divBdr>
        <w:top w:val="none" w:sz="0" w:space="0" w:color="auto"/>
        <w:left w:val="none" w:sz="0" w:space="0" w:color="auto"/>
        <w:bottom w:val="none" w:sz="0" w:space="0" w:color="auto"/>
        <w:right w:val="none" w:sz="0" w:space="0" w:color="auto"/>
      </w:divBdr>
    </w:div>
    <w:div w:id="2130738091">
      <w:marLeft w:val="0"/>
      <w:marRight w:val="0"/>
      <w:marTop w:val="0"/>
      <w:marBottom w:val="0"/>
      <w:divBdr>
        <w:top w:val="none" w:sz="0" w:space="0" w:color="auto"/>
        <w:left w:val="none" w:sz="0" w:space="0" w:color="auto"/>
        <w:bottom w:val="none" w:sz="0" w:space="0" w:color="auto"/>
        <w:right w:val="none" w:sz="0" w:space="0" w:color="auto"/>
      </w:divBdr>
    </w:div>
    <w:div w:id="2147238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orgetown.edu/undergrad/bulletin/regulations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saplinginstructions" TargetMode="External"/><Relationship Id="rId5" Type="http://schemas.openxmlformats.org/officeDocument/2006/relationships/hyperlink" Target="mailto:mi79@georgetow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Chapter I</vt:lpstr>
    </vt:vector>
  </TitlesOfParts>
  <Company>Darul-Manar</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dc:title>
  <dc:creator>Mohammad</dc:creator>
  <cp:lastModifiedBy>Dennesha A. Diaz</cp:lastModifiedBy>
  <cp:revision>2</cp:revision>
  <dcterms:created xsi:type="dcterms:W3CDTF">2016-04-25T18:28:00Z</dcterms:created>
  <dcterms:modified xsi:type="dcterms:W3CDTF">2016-04-25T18:28:00Z</dcterms:modified>
</cp:coreProperties>
</file>